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706558A3" w:rsidR="0025617A" w:rsidRPr="00294A46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GB"/>
        </w:rPr>
      </w:pPr>
      <w:r w:rsidRPr="00294A46">
        <w:rPr>
          <w:rFonts w:asciiTheme="minorHAnsi" w:hAnsiTheme="minorHAnsi" w:cs="Arial"/>
          <w:sz w:val="40"/>
          <w:lang w:val="en-GB"/>
        </w:rPr>
        <w:t>Impact Analysis Report</w:t>
      </w:r>
      <w:r w:rsidR="008E7767" w:rsidRPr="00294A46">
        <w:rPr>
          <w:rFonts w:asciiTheme="minorHAnsi" w:hAnsiTheme="minorHAnsi" w:cs="Arial"/>
          <w:sz w:val="40"/>
          <w:lang w:val="en-GB"/>
        </w:rPr>
        <w:t xml:space="preserve"> </w:t>
      </w:r>
      <w:bookmarkStart w:id="0" w:name="_Hlk90467927"/>
      <w:r w:rsidR="008E7767" w:rsidRPr="00294A46">
        <w:rPr>
          <w:rFonts w:asciiTheme="minorHAnsi" w:hAnsiTheme="minorHAnsi" w:cs="Arial"/>
          <w:sz w:val="40"/>
          <w:szCs w:val="40"/>
          <w:lang w:val="en-GB"/>
        </w:rPr>
        <w:t>/ RFC-Proposal</w:t>
      </w:r>
      <w:r w:rsidR="008E7767" w:rsidRPr="00294A46">
        <w:rPr>
          <w:rFonts w:asciiTheme="minorHAnsi" w:hAnsiTheme="minorHAnsi" w:cs="Arial"/>
          <w:sz w:val="40"/>
          <w:lang w:val="en-GB"/>
        </w:rPr>
        <w:tab/>
      </w:r>
      <w:bookmarkEnd w:id="0"/>
    </w:p>
    <w:p w14:paraId="7564DB7C" w14:textId="77777777" w:rsidR="0025617A" w:rsidRPr="00294A46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294A46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294A46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294A46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294A46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94A46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94A46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360DF4BB" w:rsidR="002025F1" w:rsidRPr="00294A46" w:rsidRDefault="00B25F5B" w:rsidP="00C24E90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RFC_NCTS</w:t>
            </w:r>
            <w:r w:rsidR="00642DB7" w:rsidRPr="00294A46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-P6_0</w:t>
            </w:r>
            <w:r w:rsidR="004D6B48" w:rsidRPr="00294A46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290</w:t>
            </w:r>
            <w:r w:rsidR="00642DB7" w:rsidRPr="00294A46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(JIRA: </w:t>
            </w:r>
            <w:r w:rsidR="00D02B84" w:rsidRPr="00294A46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UCCNCTSP6-</w:t>
            </w:r>
            <w:r w:rsidR="005962AC" w:rsidRPr="00294A46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217</w:t>
            </w:r>
            <w:r w:rsidR="00D02B84" w:rsidRPr="00294A46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)</w:t>
            </w:r>
          </w:p>
        </w:tc>
      </w:tr>
      <w:tr w:rsidR="00FE4EC9" w:rsidRPr="00294A46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94A46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29300973" w:rsidR="00FE4EC9" w:rsidRPr="00294A46" w:rsidRDefault="001A2D81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N/A</w:t>
            </w:r>
          </w:p>
        </w:tc>
      </w:tr>
      <w:tr w:rsidR="00EE7CA2" w:rsidRPr="00294A46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94A46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BB0DC21" w:rsidR="00EE7CA2" w:rsidRPr="00294A46" w:rsidRDefault="00C24E90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4D6B48" w:rsidRPr="00294A46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IT</w:t>
            </w:r>
          </w:p>
        </w:tc>
      </w:tr>
      <w:tr w:rsidR="00CE056E" w:rsidRPr="00294A46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94A46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440E57EA" w:rsidR="00257EED" w:rsidRPr="00294A46" w:rsidRDefault="00351DB1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NCTS-P6 (DDNTA 6.</w:t>
            </w:r>
            <w:r w:rsidR="003E43B3"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.0-v1.0</w:t>
            </w:r>
            <w:r w:rsidR="00D33961"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B134C9"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-CSE-v60.4.4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94A46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94A46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FDC270B" w:rsidR="00FE4EC9" w:rsidRPr="00294A46" w:rsidRDefault="0004792F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94A46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94A46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294A46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160BE118" w:rsidR="003643E4" w:rsidRPr="00294A46" w:rsidRDefault="00136301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>
              <w:rPr>
                <w:rFonts w:cs="Arial"/>
                <w:lang w:eastAsia="x-none"/>
              </w:rPr>
              <w:pict w14:anchorId="6539A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15pt;height:21.65pt">
                  <v:imagedata r:id="rId11" o:title=""/>
                  <o:lock v:ext="edit" aspectratio="f"/>
                </v:shape>
              </w:pict>
            </w:r>
            <w:r>
              <w:rPr>
                <w:rFonts w:cs="Arial"/>
                <w:lang w:eastAsia="x-none"/>
              </w:rPr>
              <w:pict w14:anchorId="11BA1907">
                <v:shape id="_x0000_i1026" type="#_x0000_t75" style="width:194.35pt;height:21.65pt">
                  <v:imagedata r:id="rId12" o:title=""/>
                  <o:lock v:ext="edit" aspectratio="f"/>
                </v:shape>
              </w:pict>
            </w:r>
          </w:p>
          <w:p w14:paraId="7E340AEE" w14:textId="77777777" w:rsidR="003643E4" w:rsidRPr="00294A46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  <w:lang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294A46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17080279" w:rsidR="0085152A" w:rsidRPr="00294A46" w:rsidRDefault="00200300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294A46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DDNTA Main Document </w:t>
                  </w:r>
                  <w:r w:rsidR="00130A42" w:rsidRPr="00294A46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and Data Mapping File (DMP) </w:t>
                  </w:r>
                  <w:r w:rsidRPr="00294A46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>modifications needed</w:t>
                  </w:r>
                  <w:r w:rsidR="00595030" w:rsidRPr="00294A46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 due to the change of the suffix from ‘D’ to ‘C’ in NCTS-P6 messages</w:t>
                  </w:r>
                  <w:r w:rsidRPr="00294A46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>.</w:t>
                  </w:r>
                </w:p>
              </w:tc>
            </w:tr>
          </w:tbl>
          <w:p w14:paraId="268DC964" w14:textId="77777777" w:rsidR="003643E4" w:rsidRPr="00294A46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</w:p>
        </w:tc>
      </w:tr>
      <w:tr w:rsidR="002F6323" w:rsidRPr="00294A46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94A46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294A46" w14:paraId="4A1291F7" w14:textId="77777777" w:rsidTr="00A928F0">
              <w:tc>
                <w:tcPr>
                  <w:tcW w:w="3323" w:type="dxa"/>
                </w:tcPr>
                <w:p w14:paraId="73EEB219" w14:textId="264BA4FB" w:rsidR="002337D9" w:rsidRPr="00294A46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3630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3630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4D6B48"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294A46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3630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3630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06BC817" w:rsidR="002337D9" w:rsidRPr="00294A46" w:rsidRDefault="00D33961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3630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3630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4D6B48"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94A46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31E7D7B9" w:rsidR="002337D9" w:rsidRPr="00294A46" w:rsidRDefault="00D33961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3630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3630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4D6B48"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94A46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94A46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94A46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54613645" w:rsidR="003643E4" w:rsidRPr="00294A46" w:rsidRDefault="004D6B48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D3396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Medium"/>
            <w:r w:rsidR="00D33961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3396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Yes     </w:t>
            </w:r>
            <w:r w:rsidR="00D3396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961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3396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 w:rsidRPr="00294A46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294A46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294A46" w:rsidRDefault="00EB1D3E" w:rsidP="00C001F9">
      <w:pPr>
        <w:rPr>
          <w:rFonts w:asciiTheme="minorHAnsi" w:hAnsiTheme="minorHAnsi" w:cs="Arial"/>
        </w:rPr>
      </w:pPr>
      <w:r w:rsidRPr="00294A46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294A46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294A46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21FEED96" w:rsidR="00C66131" w:rsidRPr="00294A46" w:rsidRDefault="00F0018D" w:rsidP="00C24E90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color w:val="0070C0"/>
              </w:rPr>
              <w:t>NCTS-P6 (DDNTA-6.</w:t>
            </w:r>
            <w:r w:rsidR="00CB4A1D" w:rsidRPr="00294A46">
              <w:rPr>
                <w:rFonts w:asciiTheme="minorHAnsi" w:hAnsiTheme="minorHAnsi" w:cstheme="minorHAnsi"/>
                <w:b/>
                <w:color w:val="0070C0"/>
              </w:rPr>
              <w:t>3</w:t>
            </w:r>
            <w:r w:rsidRPr="00294A46">
              <w:rPr>
                <w:rFonts w:asciiTheme="minorHAnsi" w:hAnsiTheme="minorHAnsi" w:cstheme="minorHAnsi"/>
                <w:b/>
                <w:color w:val="0070C0"/>
              </w:rPr>
              <w:t>.0-v1.0</w:t>
            </w:r>
            <w:r w:rsidR="00CB4A1D" w:rsidRPr="00294A46">
              <w:rPr>
                <w:rFonts w:asciiTheme="minorHAnsi" w:hAnsiTheme="minorHAnsi" w:cstheme="minorHAnsi"/>
                <w:b/>
                <w:color w:val="0070C0"/>
              </w:rPr>
              <w:t>0</w:t>
            </w:r>
            <w:r w:rsidRPr="00294A46">
              <w:rPr>
                <w:rFonts w:asciiTheme="minorHAnsi" w:hAnsiTheme="minorHAnsi" w:cstheme="minorHAnsi"/>
                <w:b/>
                <w:color w:val="0070C0"/>
              </w:rPr>
              <w:t>)</w:t>
            </w:r>
            <w:r w:rsidR="0004792F" w:rsidRPr="00294A46">
              <w:rPr>
                <w:rFonts w:asciiTheme="minorHAnsi" w:hAnsiTheme="minorHAnsi" w:cstheme="minorHAnsi"/>
                <w:b/>
                <w:color w:val="0070C0"/>
              </w:rPr>
              <w:t xml:space="preserve">: </w:t>
            </w:r>
            <w:r w:rsidR="003743D0" w:rsidRPr="00294A46">
              <w:rPr>
                <w:rFonts w:asciiTheme="minorHAnsi" w:hAnsiTheme="minorHAnsi" w:cstheme="minorHAnsi"/>
                <w:b/>
                <w:color w:val="0070C0"/>
              </w:rPr>
              <w:t>Update</w:t>
            </w:r>
            <w:r w:rsidR="006C0E63" w:rsidRPr="00294A46">
              <w:rPr>
                <w:rFonts w:asciiTheme="minorHAnsi" w:hAnsiTheme="minorHAnsi" w:cstheme="minorHAnsi"/>
                <w:b/>
                <w:color w:val="0070C0"/>
              </w:rPr>
              <w:t>s</w:t>
            </w:r>
            <w:r w:rsidR="00E9787B" w:rsidRPr="00294A46">
              <w:rPr>
                <w:rFonts w:asciiTheme="minorHAnsi" w:hAnsiTheme="minorHAnsi" w:cstheme="minorHAnsi"/>
                <w:b/>
                <w:color w:val="0070C0"/>
              </w:rPr>
              <w:t xml:space="preserve"> </w:t>
            </w:r>
            <w:r w:rsidR="006C0E63" w:rsidRPr="00294A46">
              <w:rPr>
                <w:rFonts w:asciiTheme="minorHAnsi" w:hAnsiTheme="minorHAnsi" w:cstheme="minorHAnsi"/>
                <w:b/>
                <w:color w:val="0070C0"/>
              </w:rPr>
              <w:t xml:space="preserve">of DDNTA </w:t>
            </w:r>
            <w:r w:rsidR="00E9787B" w:rsidRPr="00294A46">
              <w:rPr>
                <w:rFonts w:asciiTheme="minorHAnsi" w:hAnsiTheme="minorHAnsi" w:cstheme="minorHAnsi"/>
                <w:b/>
                <w:color w:val="0070C0"/>
              </w:rPr>
              <w:t>Main Document</w:t>
            </w:r>
            <w:r w:rsidR="006C0E63" w:rsidRPr="00294A46">
              <w:rPr>
                <w:rFonts w:asciiTheme="minorHAnsi" w:hAnsiTheme="minorHAnsi" w:cstheme="minorHAnsi"/>
                <w:b/>
                <w:color w:val="0070C0"/>
              </w:rPr>
              <w:t xml:space="preserve"> and DMP</w:t>
            </w:r>
            <w:r w:rsidR="00D516DE" w:rsidRPr="00294A46">
              <w:rPr>
                <w:rFonts w:asciiTheme="minorHAnsi" w:hAnsiTheme="minorHAnsi" w:cstheme="minorHAnsi"/>
                <w:b/>
                <w:color w:val="0070C0"/>
              </w:rPr>
              <w:t xml:space="preserve"> due to the suffix change</w:t>
            </w:r>
            <w:r w:rsidR="003E30C5" w:rsidRPr="00294A46">
              <w:rPr>
                <w:rFonts w:asciiTheme="minorHAnsi" w:hAnsiTheme="minorHAnsi" w:cstheme="minorHAnsi"/>
                <w:b/>
                <w:color w:val="0070C0"/>
              </w:rPr>
              <w:t xml:space="preserve"> from ‘D’ to ‘C’</w:t>
            </w:r>
            <w:r w:rsidR="00D516DE" w:rsidRPr="00294A46">
              <w:rPr>
                <w:rFonts w:asciiTheme="minorHAnsi" w:hAnsiTheme="minorHAnsi" w:cstheme="minorHAnsi"/>
                <w:b/>
                <w:color w:val="0070C0"/>
              </w:rPr>
              <w:t>.</w:t>
            </w:r>
          </w:p>
        </w:tc>
      </w:tr>
      <w:tr w:rsidR="0046158E" w:rsidRPr="00294A46" w14:paraId="759A9E8B" w14:textId="77777777" w:rsidTr="00A11A42">
        <w:trPr>
          <w:trHeight w:val="281"/>
        </w:trPr>
        <w:tc>
          <w:tcPr>
            <w:tcW w:w="9747" w:type="dxa"/>
            <w:vAlign w:val="center"/>
          </w:tcPr>
          <w:p w14:paraId="47B493E5" w14:textId="61C182E5" w:rsidR="000C4D71" w:rsidRPr="00294A46" w:rsidRDefault="001B0078" w:rsidP="000C4D7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</w:t>
            </w:r>
            <w:r w:rsidR="00B510E5" w:rsidRPr="00294A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DDNTA-6.3.0-v1.00 (Main Document) </w:t>
            </w:r>
            <w:r w:rsidRPr="00294A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and the </w:t>
            </w:r>
            <w:r w:rsidR="00244568" w:rsidRPr="00294A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DMP-6.3.0-v1.00</w:t>
            </w:r>
            <w:r w:rsidRPr="00294A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B510E5" w:rsidRPr="00294A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shall be updated </w:t>
            </w:r>
            <w:r w:rsidR="00A11A42" w:rsidRPr="00294A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due to change of suffix</w:t>
            </w:r>
            <w:r w:rsidR="00ED6507" w:rsidRPr="00294A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</w:p>
        </w:tc>
      </w:tr>
    </w:tbl>
    <w:p w14:paraId="7C554F5A" w14:textId="77777777" w:rsidR="00454C30" w:rsidRPr="00294A46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294A46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294A46">
        <w:rPr>
          <w:rFonts w:asciiTheme="minorHAnsi" w:hAnsiTheme="minorHAnsi" w:cs="Arial"/>
          <w:b/>
          <w:bCs/>
          <w:sz w:val="28"/>
          <w:szCs w:val="28"/>
        </w:rPr>
        <w:t xml:space="preserve">Section 2: 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3D4A7A" w:rsidRPr="00294A46" w14:paraId="482A54D6" w14:textId="77777777" w:rsidTr="005F073E">
        <w:tc>
          <w:tcPr>
            <w:tcW w:w="9759" w:type="dxa"/>
          </w:tcPr>
          <w:bookmarkEnd w:id="3"/>
          <w:p w14:paraId="50C26B36" w14:textId="77777777" w:rsidR="004D6B48" w:rsidRPr="00294A46" w:rsidRDefault="004D6B48" w:rsidP="004D6B4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In the current version of the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DDNTA-6.3.0-v1.00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(Main Document)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, within the framework of the New Computerised Transit System Phase 6 (NCTS-P6), a comprehensive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update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should be implemented regarding the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suffix designation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(‘D’ replaced by ‘C’) for messages applicable to both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Opt-In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and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Opt-Out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NAs, as well as to traders. To streamline this process and enhance clarity in communication protocols, the following modifications have been proposed:</w:t>
            </w:r>
          </w:p>
          <w:p w14:paraId="4D97E3CA" w14:textId="77777777" w:rsidR="004D6B48" w:rsidRPr="00294A46" w:rsidRDefault="004D6B48" w:rsidP="004D6B4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70A88CF" w14:textId="77777777" w:rsidR="004D6B48" w:rsidRPr="00294A46" w:rsidRDefault="004D6B48" w:rsidP="004D6B4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All National Administrations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(both Opt-In and Opt-Out) should utilize messages with the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suffix 'C' 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in the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Common Domain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(CD), replacing the previous 'D' suffix. This change aims to simplify the overall transition process.</w:t>
            </w:r>
          </w:p>
          <w:p w14:paraId="4A2F5187" w14:textId="77777777" w:rsidR="004D6B48" w:rsidRPr="00294A46" w:rsidRDefault="004D6B48" w:rsidP="004D6B4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Opt-Out National Administrations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should keep using messages with the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suffix 'C'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in the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External Domain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(ED), not creating messages with the 'D' suffix. This adjustment is intended to offer minimal changes for NAs that already operate as Opt-Out under NCTS-P5 and wish to maintain their Opt-Out status in NCTS-P6.</w:t>
            </w:r>
          </w:p>
          <w:p w14:paraId="14578A34" w14:textId="77777777" w:rsidR="004D6B48" w:rsidRPr="00294A46" w:rsidRDefault="004D6B48" w:rsidP="004D6B4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Opt-In National Administrations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, on the other hand, should start NCTS-P6 operations having messages with the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suffix 'D'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in the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External Domain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(ED) and for the exchanges with the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Transit ENS Data Processing Bridge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(ieCA/TED). This guideline is set with the understanding that there may be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some minor exceptions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, although it is expected to have </w:t>
            </w:r>
            <w:r w:rsidRPr="00294A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no significant impact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 on the functioning of ieCA/TED.</w:t>
            </w:r>
          </w:p>
          <w:p w14:paraId="1534DA94" w14:textId="77777777" w:rsidR="00D3522E" w:rsidRPr="00294A46" w:rsidRDefault="00D3522E" w:rsidP="001934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F8E6EE" w14:textId="01C8E2CC" w:rsidR="002069F6" w:rsidRPr="00294A46" w:rsidRDefault="00C37822" w:rsidP="00C37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Furthermore, the NCTS-P5/NCTS-P6 Data </w:t>
            </w:r>
            <w:r w:rsidR="008647A2" w:rsidRPr="00294A46">
              <w:rPr>
                <w:rFonts w:asciiTheme="minorHAnsi" w:hAnsiTheme="minorHAnsi" w:cstheme="minorHAnsi"/>
                <w:sz w:val="22"/>
                <w:szCs w:val="22"/>
              </w:rPr>
              <w:t>Mapping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Plan (DMP) and Common Transit System (CTS) packages, previously deemed essential, are now considered redundant and will no longer be provided. </w:t>
            </w:r>
          </w:p>
          <w:p w14:paraId="54BD5E50" w14:textId="77777777" w:rsidR="004C7DD0" w:rsidRPr="00294A46" w:rsidRDefault="004C7DD0" w:rsidP="00C37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80A495" w14:textId="52FCF7EE" w:rsidR="00C37822" w:rsidRPr="00294A46" w:rsidRDefault="00A26941" w:rsidP="00C37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In light of</w:t>
            </w:r>
            <w:proofErr w:type="gramEnd"/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these major procedural modifications, it is suggested that Section IV of the NCTS-P6-DDNTA Main Document be retained</w:t>
            </w:r>
            <w:r w:rsidR="00C37822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B4D60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After revision, section IV should give a high-level overview and clearly state what modifications NCTS-P5 National Administrations must do </w:t>
            </w:r>
            <w:proofErr w:type="gramStart"/>
            <w:r w:rsidR="009B4D60" w:rsidRPr="00294A46">
              <w:rPr>
                <w:rFonts w:asciiTheme="minorHAnsi" w:hAnsiTheme="minorHAnsi" w:cstheme="minorHAnsi"/>
                <w:sz w:val="22"/>
                <w:szCs w:val="22"/>
              </w:rPr>
              <w:t>in order to</w:t>
            </w:r>
            <w:proofErr w:type="gramEnd"/>
            <w:r w:rsidR="009B4D60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successfully move to NCTS-P6, depending on whether they have chosen to </w:t>
            </w:r>
            <w:r w:rsidR="00100433" w:rsidRPr="00294A46">
              <w:rPr>
                <w:rFonts w:asciiTheme="minorHAnsi" w:hAnsiTheme="minorHAnsi" w:cstheme="minorHAnsi"/>
                <w:sz w:val="22"/>
                <w:szCs w:val="22"/>
              </w:rPr>
              <w:t>join as O</w:t>
            </w:r>
            <w:r w:rsidR="009B4D60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pt-in or </w:t>
            </w:r>
            <w:r w:rsidR="00100433" w:rsidRPr="00294A46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9B4D60" w:rsidRPr="00294A46">
              <w:rPr>
                <w:rFonts w:asciiTheme="minorHAnsi" w:hAnsiTheme="minorHAnsi" w:cstheme="minorHAnsi"/>
                <w:sz w:val="22"/>
                <w:szCs w:val="22"/>
              </w:rPr>
              <w:t>pt-out</w:t>
            </w:r>
            <w:r w:rsidR="00C37822" w:rsidRPr="00294A46">
              <w:rPr>
                <w:rFonts w:asciiTheme="minorHAnsi" w:hAnsiTheme="minorHAnsi" w:cstheme="minorHAnsi"/>
                <w:sz w:val="22"/>
                <w:szCs w:val="22"/>
              </w:rPr>
              <w:t>. This update will ensure that the document remains relevant and useful for all NAs, facilitating a smoother migration to the NCTS-P6 framework and ensuring that all parties are adequately informed about the new system requirements and protocols.</w:t>
            </w:r>
          </w:p>
          <w:p w14:paraId="73BA854A" w14:textId="77777777" w:rsidR="00C7700A" w:rsidRPr="00294A46" w:rsidRDefault="00C7700A" w:rsidP="001934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9A0B1B" w14:textId="4CA6AAB1" w:rsidR="00787DA4" w:rsidRPr="00294A46" w:rsidRDefault="006B52E3" w:rsidP="00C24E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Apart from the </w:t>
            </w:r>
            <w:r w:rsidR="00B216AB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changes in 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DDNTA Main Document, t</w:t>
            </w:r>
            <w:r w:rsidR="00E22AB5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he </w:t>
            </w:r>
            <w:r w:rsidR="002A1A86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DMP Package-</w:t>
            </w:r>
            <w:r w:rsidR="00764C6E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2A1A86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764C6E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2A1A86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.0-v1.00</w:t>
            </w:r>
            <w:r w:rsidR="00043A15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="00595DE6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87DA4" w:rsidRPr="00294A46">
              <w:rPr>
                <w:rFonts w:asciiTheme="minorHAnsi" w:hAnsiTheme="minorHAnsi" w:cstheme="minorHAnsi"/>
                <w:sz w:val="22"/>
                <w:szCs w:val="22"/>
              </w:rPr>
              <w:t>contain</w:t>
            </w:r>
            <w:r w:rsidR="00B216AB" w:rsidRPr="00294A46">
              <w:rPr>
                <w:rFonts w:asciiTheme="minorHAnsi" w:hAnsiTheme="minorHAnsi" w:cstheme="minorHAnsi"/>
                <w:sz w:val="22"/>
                <w:szCs w:val="22"/>
              </w:rPr>
              <w:t>ing</w:t>
            </w:r>
            <w:r w:rsidR="00787DA4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69BD" w:rsidRPr="00294A46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="00787DA4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216AB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following </w:t>
            </w:r>
            <w:r w:rsidR="00E45D4B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two (2) </w:t>
            </w:r>
            <w:r w:rsidR="00787DA4" w:rsidRPr="00294A46">
              <w:rPr>
                <w:rFonts w:asciiTheme="minorHAnsi" w:hAnsiTheme="minorHAnsi" w:cstheme="minorHAnsi"/>
                <w:sz w:val="22"/>
                <w:szCs w:val="22"/>
              </w:rPr>
              <w:t>excel file</w:t>
            </w:r>
            <w:r w:rsidR="00817683" w:rsidRPr="00294A46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216AB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6827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also </w:t>
            </w:r>
            <w:r w:rsidR="00B216AB" w:rsidRPr="00294A46">
              <w:rPr>
                <w:rFonts w:asciiTheme="minorHAnsi" w:hAnsiTheme="minorHAnsi" w:cstheme="minorHAnsi"/>
                <w:sz w:val="22"/>
                <w:szCs w:val="22"/>
              </w:rPr>
              <w:t>needs to be modified</w:t>
            </w:r>
            <w:r w:rsidR="00787DA4" w:rsidRPr="00294A4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BBA3601" w14:textId="77777777" w:rsidR="00694EF3" w:rsidRPr="00294A46" w:rsidRDefault="00694EF3" w:rsidP="003552E2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SDEV-NCTS-P6_DMP 6.3.0 (NCTS-P5 to P6 Data Mapping)-v1.00</w:t>
            </w:r>
          </w:p>
          <w:p w14:paraId="7E27E05D" w14:textId="3F3757BD" w:rsidR="001201A5" w:rsidRPr="00294A46" w:rsidRDefault="001201A5" w:rsidP="003552E2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SDEV-NCTS-P6_DMP 6.3.0 (NCTS-P6 to ICS2 Data Mapping)-v1.00</w:t>
            </w:r>
          </w:p>
          <w:p w14:paraId="26C2F927" w14:textId="31B6C53E" w:rsidR="003552E2" w:rsidRPr="00294A46" w:rsidRDefault="003552E2" w:rsidP="00694EF3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1A45C9" w14:textId="33511FD5" w:rsidR="00DF1057" w:rsidRPr="00294A46" w:rsidRDefault="00B4347F" w:rsidP="00043A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="00E22AB5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file </w:t>
            </w:r>
            <w:r w:rsidR="00F62383" w:rsidRPr="00294A46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525491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DMP 6.3.0 (NCTS-P5 to P6 Data Mapping)</w:t>
            </w:r>
            <w:r w:rsidR="00F62383" w:rsidRPr="00294A46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5C25C2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2067D" w:rsidRPr="00294A46">
              <w:rPr>
                <w:rFonts w:asciiTheme="minorHAnsi" w:hAnsiTheme="minorHAnsi" w:cstheme="minorHAnsi"/>
                <w:sz w:val="22"/>
                <w:szCs w:val="22"/>
              </w:rPr>
              <w:t>defines the data mapping per IE message for the common</w:t>
            </w:r>
            <w:r w:rsidR="00DF1057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NCTS-P5 and NCTS-P6 messages. Moreover, it specifies:</w:t>
            </w:r>
          </w:p>
          <w:p w14:paraId="55A9A6D8" w14:textId="506124F2" w:rsidR="00366368" w:rsidRPr="00294A46" w:rsidRDefault="009D2C2E" w:rsidP="00366368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The data elements (Data Groups and Data Items) applicable </w:t>
            </w:r>
            <w:r w:rsidR="00366368" w:rsidRPr="00294A46">
              <w:rPr>
                <w:rFonts w:asciiTheme="minorHAnsi" w:hAnsiTheme="minorHAnsi" w:cstheme="minorHAnsi"/>
                <w:sz w:val="22"/>
                <w:szCs w:val="22"/>
              </w:rPr>
              <w:t>to pertinent IE message of NCTS-P6;</w:t>
            </w:r>
          </w:p>
          <w:p w14:paraId="68728C73" w14:textId="4C26D165" w:rsidR="00366368" w:rsidRPr="00294A46" w:rsidRDefault="00366368" w:rsidP="00366368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Mapping to the relevant data elements (Data Groups and Data Items) of NCTS-P5;</w:t>
            </w:r>
          </w:p>
          <w:p w14:paraId="0D830BC5" w14:textId="77777777" w:rsidR="00366368" w:rsidRPr="00294A46" w:rsidRDefault="00366368" w:rsidP="00366368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Per data element information like multiplicity, optionality, format, applicable codelist, applicable R&amp;Cs;</w:t>
            </w:r>
          </w:p>
          <w:p w14:paraId="7FB9D36D" w14:textId="26A17B53" w:rsidR="004041A9" w:rsidRPr="00294A46" w:rsidRDefault="00366368" w:rsidP="00366368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For each data mapping item, the resolution for Upgrade and Downgrade</w:t>
            </w:r>
            <w:r w:rsidR="002E34F0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and whenever a BRT</w:t>
            </w:r>
            <w:r w:rsidR="00C7700A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must be applied along with tracking information.</w:t>
            </w:r>
          </w:p>
          <w:p w14:paraId="338ACEF3" w14:textId="77777777" w:rsidR="0002540E" w:rsidRPr="00294A46" w:rsidRDefault="0002540E" w:rsidP="005573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98C77F" w14:textId="748DF6A0" w:rsidR="00502AE1" w:rsidRPr="00294A46" w:rsidRDefault="0002540E" w:rsidP="00557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Since</w:t>
            </w:r>
            <w:r w:rsidR="00C7700A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the </w:t>
            </w:r>
            <w:r w:rsidR="00991162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messages exchanged between </w:t>
            </w:r>
            <w:r w:rsidR="00075CBF" w:rsidRPr="00294A46">
              <w:rPr>
                <w:rFonts w:asciiTheme="minorHAnsi" w:hAnsiTheme="minorHAnsi" w:cstheme="minorHAnsi"/>
                <w:sz w:val="22"/>
                <w:szCs w:val="22"/>
              </w:rPr>
              <w:t>National Transit Applications (NTAs)</w:t>
            </w:r>
            <w:r w:rsidR="00991162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over the Common Domain will use the ‘C’ suffix, there is no need for mapping/converting NCTS-P5 messages to NCTS-P6 messages (and vice versa). Ther</w:t>
            </w:r>
            <w:r w:rsidR="005573C7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efore, the </w:t>
            </w:r>
            <w:r w:rsidR="005573C7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‘DMP 6.3.0 (NCTS-P5 to P6 Data Mapping)’</w:t>
            </w:r>
            <w:r w:rsidR="005573C7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file </w:t>
            </w:r>
            <w:r w:rsidR="00C11CC1" w:rsidRPr="00294A46">
              <w:rPr>
                <w:rFonts w:asciiTheme="minorHAnsi" w:hAnsiTheme="minorHAnsi" w:cstheme="minorHAnsi"/>
                <w:sz w:val="22"/>
                <w:szCs w:val="22"/>
              </w:rPr>
              <w:t>is obsolete</w:t>
            </w:r>
            <w:r w:rsidR="00DB1D59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and will be removed</w:t>
            </w:r>
            <w:r w:rsidR="005573C7" w:rsidRPr="00294A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38C7E85D" w14:textId="77777777" w:rsidR="00A91C18" w:rsidRPr="00294A46" w:rsidRDefault="00A91C18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</w:p>
    <w:p w14:paraId="5B8D2242" w14:textId="42CC7597" w:rsidR="008E7767" w:rsidRPr="00294A46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r w:rsidRPr="00294A46">
        <w:rPr>
          <w:rFonts w:asciiTheme="minorHAnsi" w:hAnsiTheme="minorHAnsi" w:cs="Arial"/>
          <w:b/>
          <w:bCs/>
          <w:sz w:val="28"/>
          <w:szCs w:val="28"/>
        </w:rPr>
        <w:t>Section 3: Description of proposed solution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050"/>
      </w:tblGrid>
      <w:tr w:rsidR="003D4A7A" w:rsidRPr="00136301" w14:paraId="36098742" w14:textId="77777777" w:rsidTr="00FB2BC9">
        <w:tc>
          <w:tcPr>
            <w:tcW w:w="9776" w:type="dxa"/>
          </w:tcPr>
          <w:p w14:paraId="4E69F33E" w14:textId="76787EFA" w:rsidR="001139C6" w:rsidRPr="00B61D2A" w:rsidRDefault="00F37671" w:rsidP="001139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73455602"/>
            <w:bookmarkStart w:id="6" w:name="_Hlk78541056"/>
            <w:bookmarkEnd w:id="4"/>
            <w:r w:rsidRPr="00B61D2A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Pr="00B61D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A3197" w:rsidRPr="00B61D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7805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MP</w:t>
            </w:r>
            <w:r w:rsidR="008A3197" w:rsidRPr="00B61D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-6.3.0-v1.00 </w:t>
            </w:r>
            <w:r w:rsidR="008A3197" w:rsidRPr="00B61D2A">
              <w:rPr>
                <w:rFonts w:asciiTheme="minorHAnsi" w:hAnsiTheme="minorHAnsi" w:cstheme="minorHAnsi"/>
                <w:sz w:val="22"/>
                <w:szCs w:val="22"/>
              </w:rPr>
              <w:t>will be modified as follows</w:t>
            </w:r>
            <w:r w:rsidR="00B61D2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A3197" w:rsidRPr="00B61D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139C6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 w:rsidR="001139C6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 w:rsidR="001139C6" w:rsidRPr="00B61D2A">
              <w:rPr>
                <w:rFonts w:asciiTheme="minorHAnsi" w:hAnsiTheme="minorHAnsi" w:cstheme="minorHAnsi"/>
                <w:sz w:val="22"/>
                <w:szCs w:val="22"/>
              </w:rPr>
              <w:t>The file SDEV-NCTS-P6_DMP 6.3.0 (NCTS-P5 to P6 Data Mapping)-v1.00.xlsx  will be removed from  DMP Package-6.3.0-v1.00.</w:t>
            </w:r>
          </w:p>
          <w:p w14:paraId="11BE08CE" w14:textId="77777777" w:rsidR="00BC48C8" w:rsidRPr="00294A46" w:rsidRDefault="00BC48C8" w:rsidP="00BC48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675BE9" w14:textId="1C09FA1B" w:rsidR="00BC48C8" w:rsidRPr="00294A46" w:rsidRDefault="00BC48C8" w:rsidP="00BC48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="00F37671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The below sections shall be updated</w:t>
            </w:r>
            <w:r w:rsidRPr="00294A46">
              <w:rPr>
                <w:rStyle w:val="ui-provider"/>
                <w:rFonts w:asciiTheme="minorHAnsi" w:hAnsiTheme="minorHAnsi" w:cstheme="minorHAnsi"/>
                <w:sz w:val="22"/>
                <w:szCs w:val="22"/>
              </w:rPr>
              <w:t xml:space="preserve"> due to Suffix Change: </w:t>
            </w:r>
          </w:p>
          <w:p w14:paraId="4E3DD342" w14:textId="77777777" w:rsidR="00BC48C8" w:rsidRPr="00294A46" w:rsidRDefault="00BC48C8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I.I.3 Purpose of the DDNTA volume</w:t>
            </w:r>
          </w:p>
          <w:p w14:paraId="34DE6E1C" w14:textId="77777777" w:rsidR="00BC48C8" w:rsidRPr="00294A46" w:rsidRDefault="00BC48C8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I.I.4 Scope of DDNTA volume</w:t>
            </w:r>
          </w:p>
          <w:p w14:paraId="5432E78F" w14:textId="77777777" w:rsidR="00BC48C8" w:rsidRPr="00294A46" w:rsidRDefault="00BC48C8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I.I.6 Structure of DDNTA volume</w:t>
            </w:r>
          </w:p>
          <w:p w14:paraId="3FEA4C6A" w14:textId="77777777" w:rsidR="00BC48C8" w:rsidRPr="00294A46" w:rsidRDefault="00BC48C8" w:rsidP="00541BE1">
            <w:pPr>
              <w:pStyle w:val="Heading3"/>
              <w:numPr>
                <w:ilvl w:val="0"/>
                <w:numId w:val="22"/>
              </w:num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294A4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</w:rPr>
              <w:t>I.III.1 Applicable documents</w:t>
            </w:r>
          </w:p>
          <w:p w14:paraId="1A8254D4" w14:textId="77777777" w:rsidR="00BC48C8" w:rsidRPr="00294A46" w:rsidRDefault="00BC48C8" w:rsidP="00541BE1">
            <w:pPr>
              <w:pStyle w:val="Heading3"/>
              <w:numPr>
                <w:ilvl w:val="0"/>
                <w:numId w:val="22"/>
              </w:num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</w:rPr>
            </w:pPr>
            <w:bookmarkStart w:id="7" w:name="_Toc473625681"/>
            <w:bookmarkStart w:id="8" w:name="_Toc473732539"/>
            <w:bookmarkStart w:id="9" w:name="_Toc473825638"/>
            <w:bookmarkStart w:id="10" w:name="_Toc285707582"/>
            <w:bookmarkStart w:id="11" w:name="_Toc285708642"/>
            <w:bookmarkStart w:id="12" w:name="_Toc416167720"/>
            <w:bookmarkStart w:id="13" w:name="_Ref429750752"/>
            <w:bookmarkStart w:id="14" w:name="_Ref432084496"/>
            <w:bookmarkStart w:id="15" w:name="_Ref477338742"/>
            <w:bookmarkStart w:id="16" w:name="_Toc45648696"/>
            <w:bookmarkStart w:id="17" w:name="_Toc68274112"/>
            <w:bookmarkStart w:id="18" w:name="_Toc68274407"/>
            <w:bookmarkStart w:id="19" w:name="_Toc69205292"/>
            <w:bookmarkStart w:id="20" w:name="_Toc69724323"/>
            <w:bookmarkStart w:id="21" w:name="_Toc97296380"/>
            <w:bookmarkStart w:id="22" w:name="_Toc100845746"/>
            <w:bookmarkStart w:id="23" w:name="_Toc147219614"/>
            <w:r w:rsidRPr="00294A4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</w:rPr>
              <w:t>I.III.2 Reference documents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</w:p>
          <w:p w14:paraId="14FD0616" w14:textId="77777777" w:rsidR="00BC48C8" w:rsidRPr="00294A46" w:rsidRDefault="00BC48C8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I.III.4.3 Justified deviations from UCC Data Annex B</w:t>
            </w:r>
          </w:p>
          <w:p w14:paraId="49DF2EE4" w14:textId="77777777" w:rsidR="00BC48C8" w:rsidRPr="00294A46" w:rsidRDefault="00BC48C8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I.IV Key Decisions applied to Model the NCTS-P6 Messages</w:t>
            </w:r>
          </w:p>
          <w:p w14:paraId="1216C3D0" w14:textId="77777777" w:rsidR="00BC48C8" w:rsidRPr="00294A46" w:rsidRDefault="00BC48C8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II.II Information Exchange Map</w:t>
            </w:r>
          </w:p>
          <w:p w14:paraId="6F5600A8" w14:textId="77777777" w:rsidR="00BC48C8" w:rsidRPr="00294A46" w:rsidRDefault="00BC48C8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VIII.III.5 Suspension of sending </w:t>
            </w:r>
            <w:proofErr w:type="gramStart"/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messages</w:t>
            </w:r>
            <w:proofErr w:type="gramEnd"/>
          </w:p>
          <w:p w14:paraId="5F17C82D" w14:textId="10357F01" w:rsidR="00BC48C8" w:rsidRPr="00294A46" w:rsidRDefault="00BC48C8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X.I The CCN communication reminder</w:t>
            </w:r>
          </w:p>
          <w:p w14:paraId="5B62940C" w14:textId="77777777" w:rsidR="008A3197" w:rsidRPr="00294A46" w:rsidRDefault="008A3197" w:rsidP="008A319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4BBF097" w14:textId="4E656859" w:rsidR="008A3197" w:rsidRPr="00294A46" w:rsidRDefault="002633BB" w:rsidP="008A31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1.b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D4075A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Appendix P</w:t>
            </w:r>
            <w:r w:rsidR="00D4075A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will be added to the sections labelled </w:t>
            </w:r>
            <w:r w:rsidR="00F14924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‘</w:t>
            </w:r>
            <w:r w:rsidR="00D4075A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List of Appendices</w:t>
            </w:r>
            <w:r w:rsidR="00F14924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’</w:t>
            </w:r>
            <w:r w:rsidR="00D4075A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and </w:t>
            </w:r>
            <w:r w:rsidR="00F14924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‘</w:t>
            </w:r>
            <w:r w:rsidR="00D4075A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Appendices for NCTS-P6</w:t>
            </w:r>
            <w:r w:rsidR="00F14924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’</w:t>
            </w:r>
            <w:r w:rsidR="00F14924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="00D4075A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and </w:t>
            </w:r>
            <w:r w:rsidR="00D4075A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Appendices B</w:t>
            </w:r>
            <w:r w:rsidR="003123BC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="00D4075A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D4075A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will be removed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9098B87" w14:textId="77777777" w:rsidR="008A3197" w:rsidRPr="00294A46" w:rsidRDefault="008A3197" w:rsidP="008A3197">
            <w:pPr>
              <w:pStyle w:val="Title"/>
              <w:ind w:left="33"/>
              <w:jc w:val="center"/>
              <w:outlineLvl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List of Appendices</w:t>
            </w:r>
          </w:p>
          <w:p w14:paraId="4E3A7623" w14:textId="77777777" w:rsidR="008A3197" w:rsidRPr="00294A46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Appendix A: Message Scope</w:t>
            </w: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ab/>
              <w:t>Appendix</w:t>
            </w:r>
          </w:p>
          <w:p w14:paraId="33D2EA1E" w14:textId="4672BE3E" w:rsidR="008A3197" w:rsidRPr="00294A46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trike/>
                <w:color w:val="FF000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 w:val="0"/>
                <w:caps w:val="0"/>
                <w:strike/>
                <w:color w:val="FF0000"/>
                <w:sz w:val="22"/>
                <w:szCs w:val="22"/>
              </w:rPr>
              <w:t>Appendix B: Transitional Analysis……………………………………………</w:t>
            </w:r>
            <w:r w:rsidR="00FE0929" w:rsidRPr="00294A46">
              <w:rPr>
                <w:rFonts w:asciiTheme="minorHAnsi" w:hAnsiTheme="minorHAnsi" w:cstheme="minorHAnsi"/>
                <w:b w:val="0"/>
                <w:caps w:val="0"/>
                <w:strike/>
                <w:color w:val="FF0000"/>
                <w:sz w:val="22"/>
                <w:szCs w:val="22"/>
              </w:rPr>
              <w:t>………</w:t>
            </w:r>
            <w:r w:rsidRPr="00294A46">
              <w:rPr>
                <w:rFonts w:asciiTheme="minorHAnsi" w:hAnsiTheme="minorHAnsi" w:cstheme="minorHAnsi"/>
                <w:b w:val="0"/>
                <w:caps w:val="0"/>
                <w:strike/>
                <w:color w:val="FF0000"/>
                <w:sz w:val="22"/>
                <w:szCs w:val="22"/>
              </w:rPr>
              <w:t>……………………………………. Appendix</w:t>
            </w:r>
          </w:p>
          <w:p w14:paraId="3D6C4CBA" w14:textId="5DFB6C6F" w:rsidR="008A3197" w:rsidRPr="00294A46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Appendix C: NCTS Codelists</w:t>
            </w: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ab/>
            </w:r>
            <w:proofErr w:type="gramStart"/>
            <w:r w:rsidR="00700B9E"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…..</w:t>
            </w:r>
            <w:proofErr w:type="gramEnd"/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Appendix</w:t>
            </w:r>
          </w:p>
          <w:p w14:paraId="7EC84E83" w14:textId="106BA300" w:rsidR="008A3197" w:rsidRPr="00294A46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Appendix D: History of Rules and Conditions…………………………………………………………………</w:t>
            </w:r>
            <w:r w:rsidR="00700B9E"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…….</w:t>
            </w: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…Appendix</w:t>
            </w:r>
          </w:p>
          <w:p w14:paraId="6578FAB6" w14:textId="77777777" w:rsidR="008A3197" w:rsidRPr="00136301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fr-BE"/>
              </w:rPr>
            </w:pPr>
            <w:r w:rsidRPr="00136301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fr-BE"/>
              </w:rPr>
              <w:t xml:space="preserve">Appendix J: NCTS </w:t>
            </w:r>
            <w:proofErr w:type="spellStart"/>
            <w:r w:rsidRPr="00136301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fr-BE"/>
              </w:rPr>
              <w:t>Correlation</w:t>
            </w:r>
            <w:proofErr w:type="spellEnd"/>
            <w:r w:rsidRPr="00136301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fr-BE"/>
              </w:rPr>
              <w:t xml:space="preserve"> Tables</w:t>
            </w:r>
            <w:r w:rsidRPr="00136301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fr-BE"/>
              </w:rPr>
              <w:tab/>
              <w:t xml:space="preserve">Appendix </w:t>
            </w:r>
          </w:p>
          <w:p w14:paraId="6D371386" w14:textId="77777777" w:rsidR="008A3197" w:rsidRPr="00294A46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Appendix K: Rules and Conditions Mapping</w:t>
            </w: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ab/>
              <w:t>Appendix</w:t>
            </w:r>
          </w:p>
          <w:p w14:paraId="74F4DBBC" w14:textId="77777777" w:rsidR="008A3197" w:rsidRPr="00294A46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trike/>
                <w:color w:val="FF000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 w:val="0"/>
                <w:caps w:val="0"/>
                <w:strike/>
                <w:color w:val="FF0000"/>
                <w:sz w:val="22"/>
                <w:szCs w:val="22"/>
              </w:rPr>
              <w:t xml:space="preserve">Appendix M: Scenario Transition Analysis Output </w:t>
            </w:r>
            <w:r w:rsidRPr="00294A46">
              <w:rPr>
                <w:rFonts w:asciiTheme="minorHAnsi" w:hAnsiTheme="minorHAnsi" w:cstheme="minorHAnsi"/>
                <w:b w:val="0"/>
                <w:caps w:val="0"/>
                <w:strike/>
                <w:color w:val="FF0000"/>
                <w:sz w:val="22"/>
                <w:szCs w:val="22"/>
              </w:rPr>
              <w:tab/>
              <w:t>Appendix</w:t>
            </w:r>
          </w:p>
          <w:p w14:paraId="709EB667" w14:textId="77777777" w:rsidR="008A3197" w:rsidRPr="00294A46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Appendix N: State Machine Transition Analysis Output</w:t>
            </w: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ab/>
              <w:t>Appendix</w:t>
            </w:r>
          </w:p>
          <w:p w14:paraId="6554FA84" w14:textId="77777777" w:rsidR="0054708F" w:rsidRPr="00294A46" w:rsidRDefault="0054708F" w:rsidP="005470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F364DD" w14:textId="362E1675" w:rsidR="0054708F" w:rsidRPr="00294A46" w:rsidRDefault="0054708F" w:rsidP="005470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 xml:space="preserve">Appendix P: </w:t>
            </w:r>
            <w:r w:rsidR="00AF6561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Messages Detailed Analytical View………………………………………………………………</w:t>
            </w:r>
            <w:r w:rsidR="00700B9E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…</w:t>
            </w:r>
            <w:proofErr w:type="gramStart"/>
            <w:r w:rsidR="00884E4D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Appendix</w:t>
            </w:r>
            <w:proofErr w:type="gramEnd"/>
          </w:p>
          <w:p w14:paraId="13C8780B" w14:textId="77777777" w:rsidR="008A3197" w:rsidRPr="00136301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fr-BE"/>
              </w:rPr>
            </w:pPr>
            <w:r w:rsidRPr="00136301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fr-BE"/>
              </w:rPr>
              <w:t xml:space="preserve">Appendix Q2: </w:t>
            </w:r>
            <w:proofErr w:type="spellStart"/>
            <w:r w:rsidRPr="00136301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fr-BE"/>
              </w:rPr>
              <w:t>Technical</w:t>
            </w:r>
            <w:proofErr w:type="spellEnd"/>
            <w:r w:rsidRPr="00136301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fr-BE"/>
              </w:rPr>
              <w:t xml:space="preserve"> Message Structure</w:t>
            </w:r>
            <w:r w:rsidRPr="00136301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fr-BE"/>
              </w:rPr>
              <w:tab/>
              <w:t>Appendix</w:t>
            </w:r>
          </w:p>
          <w:p w14:paraId="0CB203C2" w14:textId="77777777" w:rsidR="008A3197" w:rsidRPr="00294A46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Appendix R: XML Mapping</w:t>
            </w: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ab/>
              <w:t>Appendix</w:t>
            </w:r>
          </w:p>
          <w:p w14:paraId="2446E113" w14:textId="77777777" w:rsidR="008A3197" w:rsidRPr="00294A46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Appendix X: XML Schemas</w:t>
            </w: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ab/>
              <w:t xml:space="preserve"> Appendix</w:t>
            </w:r>
          </w:p>
          <w:p w14:paraId="4E356733" w14:textId="77777777" w:rsidR="008A3197" w:rsidRPr="00294A46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Appendix Y: Data Groups &amp; Transaction Hierarchy</w:t>
            </w: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ab/>
              <w:t>Appendix</w:t>
            </w:r>
          </w:p>
          <w:p w14:paraId="71C4EC70" w14:textId="77777777" w:rsidR="008A3197" w:rsidRPr="00294A46" w:rsidRDefault="008A3197" w:rsidP="008A3197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>Appendix Z: Data Items</w:t>
            </w:r>
            <w:r w:rsidRPr="00294A46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</w:rPr>
              <w:tab/>
              <w:t>Appendix</w:t>
            </w:r>
          </w:p>
          <w:p w14:paraId="2AAF6785" w14:textId="77777777" w:rsidR="008A3197" w:rsidRPr="00294A46" w:rsidRDefault="008A3197" w:rsidP="008A3197">
            <w:p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294A46">
              <w:rPr>
                <w:rFonts w:asciiTheme="minorHAnsi" w:hAnsiTheme="minorHAnsi" w:cstheme="minorHAnsi"/>
                <w:caps/>
                <w:sz w:val="22"/>
                <w:szCs w:val="22"/>
              </w:rPr>
              <w:t>…)</w:t>
            </w:r>
          </w:p>
          <w:p w14:paraId="65F858DE" w14:textId="77777777" w:rsidR="008A3197" w:rsidRPr="00294A46" w:rsidRDefault="008A3197" w:rsidP="008A31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7B61571" w14:textId="77777777" w:rsidR="0035338B" w:rsidRPr="00294A46" w:rsidRDefault="0035338B" w:rsidP="0035338B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94A4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APPENDICES FOR NCTS-P6</w:t>
            </w:r>
          </w:p>
          <w:p w14:paraId="5F615967" w14:textId="77777777" w:rsidR="0035338B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Appendix A defines the message scope for NCTS;</w:t>
            </w:r>
          </w:p>
          <w:p w14:paraId="34AFBDF4" w14:textId="77777777" w:rsidR="0035338B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Appendix B provides the approach followed carrying out the transitional analysis for NCTS;</w:t>
            </w:r>
          </w:p>
          <w:p w14:paraId="551704F1" w14:textId="77777777" w:rsidR="0035338B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Appendix C contains a definition of all Code Lists used for NCTS-P6;</w:t>
            </w:r>
          </w:p>
          <w:p w14:paraId="6F258071" w14:textId="77777777" w:rsidR="0035338B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Appendix D depicts the historical revisions of all Rules and Conditions used for NCTS-P4, NCTS-P5, NCTS-P6, ECS-P2 and AES-P1;</w:t>
            </w:r>
          </w:p>
          <w:p w14:paraId="0CBD68AA" w14:textId="77777777" w:rsidR="0035338B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Appendix J presents how the different Data Groups and Data Items are correlated to the messages;</w:t>
            </w:r>
          </w:p>
          <w:p w14:paraId="5964EDBD" w14:textId="77777777" w:rsidR="0035338B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Appendix K presented the mapping of Rules and Conditions;</w:t>
            </w:r>
          </w:p>
          <w:p w14:paraId="10015D68" w14:textId="77777777" w:rsidR="0035338B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lastRenderedPageBreak/>
              <w:t>Appendix M defines the output of Scenarios Transition Analysis as per approach explained in Appendix B;</w:t>
            </w:r>
          </w:p>
          <w:p w14:paraId="1F6907EB" w14:textId="77777777" w:rsidR="0035338B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Appendix N defines the output of State Machine Transition Analysis;</w:t>
            </w:r>
          </w:p>
          <w:p w14:paraId="7762B6F1" w14:textId="0F7908D5" w:rsidR="00B57F5B" w:rsidRPr="00294A46" w:rsidRDefault="00FB5666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Appendix P depicts all Data Elements and their respective data for all AES-P1, NCTS-P5 and NCTS-P6 messages;</w:t>
            </w:r>
          </w:p>
          <w:p w14:paraId="1B61917F" w14:textId="77777777" w:rsidR="0035338B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Appendix Q2 contains the definition of all messages for NCTS-P6;</w:t>
            </w:r>
          </w:p>
          <w:p w14:paraId="091787C9" w14:textId="77777777" w:rsidR="0035338B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Appendix R contains the XML mapping of all Data Items and Data Groups of the NCTS-P6 messages;</w:t>
            </w:r>
          </w:p>
          <w:p w14:paraId="3AF6F310" w14:textId="77777777" w:rsidR="004B21D2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Appendix X contains the XML Schemas of the NCTS-P6 messages;</w:t>
            </w:r>
          </w:p>
          <w:p w14:paraId="108B378A" w14:textId="6D3F92FD" w:rsidR="00422528" w:rsidRPr="00294A46" w:rsidRDefault="0035338B" w:rsidP="00541BE1">
            <w:pPr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Appendix Y and Appendix Z contain a data dictionary for all elements (Data Items and Data Groups) used to construct these messages.</w:t>
            </w:r>
          </w:p>
          <w:p w14:paraId="39EF6EB2" w14:textId="77777777" w:rsidR="00422528" w:rsidRPr="00294A46" w:rsidRDefault="00422528" w:rsidP="008A31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984D32F" w14:textId="77777777" w:rsidR="00422528" w:rsidRPr="00294A46" w:rsidRDefault="00422528" w:rsidP="008A31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732E7DB" w14:textId="3ADA3076" w:rsidR="008A3197" w:rsidRPr="00294A46" w:rsidRDefault="00175288" w:rsidP="005F315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 w:rsidR="00DE0FC8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The section </w:t>
            </w:r>
            <w:r w:rsidR="00FB7F49" w:rsidRPr="00294A46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I.IV</w:t>
            </w:r>
            <w:r w:rsidR="008A3197" w:rsidRPr="00294A46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 xml:space="preserve"> Key Decision to Model the NCTS-P6 Messages</w:t>
            </w:r>
            <w:r w:rsidR="008A3197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A3197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will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be updated as follows:</w:t>
            </w:r>
          </w:p>
          <w:p w14:paraId="66F590DA" w14:textId="77777777" w:rsidR="008A3197" w:rsidRPr="00294A46" w:rsidRDefault="008A3197" w:rsidP="008A31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70550D" w14:textId="77777777" w:rsidR="008A3197" w:rsidRPr="00294A46" w:rsidRDefault="008A3197" w:rsidP="008A31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The RISK ANALYSIS will *not* point to the "HC identified + GI number", but directly to the Declaration goods item that is unique across the whole declaration (and from there, it is known in the NTA which HC is involved).</w:t>
            </w:r>
          </w:p>
          <w:p w14:paraId="007BACAB" w14:textId="77777777" w:rsidR="008A3197" w:rsidRPr="00294A46" w:rsidRDefault="008A3197" w:rsidP="008A31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9BC08A" w14:textId="77777777" w:rsidR="008A3197" w:rsidRPr="00294A46" w:rsidRDefault="008A3197" w:rsidP="008A3197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The methodology applied to produce the Appendix Q2 of the DDNTA-6.2.0 (first baseline of the DDNTA P6) is the following:</w:t>
            </w:r>
          </w:p>
          <w:p w14:paraId="29362C40" w14:textId="77777777" w:rsidR="008A3197" w:rsidRPr="00294A46" w:rsidRDefault="008A3197" w:rsidP="008A3197">
            <w:pPr>
              <w:pStyle w:val="ListParagraph"/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The DDNTA-5.15.0 is modified to remove all BRTs (BRT-1 and BRT-2) and TRTs used during the NCTS-P5 Transitional Period;</w:t>
            </w:r>
          </w:p>
          <w:p w14:paraId="1E4C687C" w14:textId="77777777" w:rsidR="008A3197" w:rsidRPr="00294A46" w:rsidRDefault="008A3197" w:rsidP="008A3197">
            <w:pPr>
              <w:pStyle w:val="ListParagraph"/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The changes required for the NCTS-P6 are applied on this 'cleaned' baseline, first for the Opt-Out NAs;</w:t>
            </w:r>
          </w:p>
          <w:p w14:paraId="745114FA" w14:textId="77777777" w:rsidR="008A3197" w:rsidRPr="00294A46" w:rsidRDefault="008A3197" w:rsidP="008A3197">
            <w:pPr>
              <w:pStyle w:val="ListParagraph"/>
              <w:numPr>
                <w:ilvl w:val="0"/>
                <w:numId w:val="22"/>
              </w:numPr>
              <w:spacing w:before="240"/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The changes required for the NCTS-P6 are extended for the Opt-In countries (</w:t>
            </w:r>
            <w:proofErr w:type="gramStart"/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taking into account</w:t>
            </w:r>
            <w:proofErr w:type="gramEnd"/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the new interface between NCTS-P6 and ICS2 CR via TED) with the minor addition of transitional measures (in the form of BRT-1) to enable the business continuity during the NCTS-P6 Transitional Period.</w:t>
            </w:r>
          </w:p>
          <w:p w14:paraId="659EBEA8" w14:textId="2B65479D" w:rsidR="008A3197" w:rsidRPr="00294A46" w:rsidRDefault="008A3197" w:rsidP="00121EBD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In the realm of the New Computerised Transit System (NCTS), the differentiation between Opt-In and Opt-Out countries is marked not only by their level of participation in the transit procedures but also by the distinct suffixes used in their communication protocols. 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Opt-In countries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, which actively engage in the full spectrum of NCTS</w:t>
            </w:r>
            <w:r w:rsidR="00A85FD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/ICS2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processes, use both 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'C' and 'D' suffixes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in their communications. The 'C' suffix is typically associated with messages in the </w:t>
            </w:r>
            <w:r w:rsidR="00B716BB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External/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Common Domain</w:t>
            </w:r>
            <w:r w:rsidR="00B716BB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s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, used for the exchange of general transit data and notifications</w:t>
            </w:r>
            <w:r w:rsidR="00B716BB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and mainly </w:t>
            </w:r>
            <w:r w:rsidR="00B552B2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exist in NCTS-P5 and are not involved with the communication with the ICS2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-</w:t>
            </w:r>
            <w:r w:rsidR="00B552B2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CR (via TED)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. </w:t>
            </w:r>
            <w:r w:rsidR="00FF75D1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This type of messages is used by both Opt-In and Opt-Out NAs. </w:t>
            </w:r>
            <w:r w:rsidR="005D022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Other than a small exception (</w:t>
            </w:r>
            <w:r w:rsidR="00FE3125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please </w:t>
            </w:r>
            <w:r w:rsidR="005D022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see the first bullet below</w:t>
            </w:r>
            <w:r w:rsidR="004F2F0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for the Opt-In</w:t>
            </w:r>
            <w:r w:rsidR="00B202F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NAs</w:t>
            </w:r>
            <w:r w:rsidR="005D022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), the 'D' suffix messages are primarily </w:t>
            </w:r>
            <w:r w:rsidR="008536FE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used</w:t>
            </w:r>
            <w:r w:rsidR="005D022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8536FE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by</w:t>
            </w:r>
            <w:r w:rsidR="005D022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Opt-In </w:t>
            </w:r>
            <w:r w:rsidR="00FE3125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NAs</w:t>
            </w:r>
            <w:r w:rsidR="005D022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FE3125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for</w:t>
            </w:r>
            <w:r w:rsidR="005D022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4F2F0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risk analysis purposes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, in</w:t>
            </w:r>
            <w:r w:rsidR="00CD65E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volving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511B12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combined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transit declarations with ENS particulars.</w:t>
            </w:r>
          </w:p>
          <w:p w14:paraId="44D8839C" w14:textId="77777777" w:rsidR="00DB3203" w:rsidRPr="00294A46" w:rsidRDefault="00DB3203" w:rsidP="008A319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605109F" w14:textId="20752B41" w:rsidR="008A3197" w:rsidRPr="00294A46" w:rsidRDefault="000E512E" w:rsidP="008A319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In summary, 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Opt-In </w:t>
            </w:r>
            <w:r w:rsidR="00FD4AB5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NAs 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will use:</w:t>
            </w:r>
          </w:p>
          <w:p w14:paraId="4D5EB22B" w14:textId="77777777" w:rsidR="00DB3203" w:rsidRPr="00294A46" w:rsidRDefault="00DB3203" w:rsidP="00DA4CBD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B5B5237" w14:textId="4502B3FA" w:rsidR="008A3197" w:rsidRPr="00294A46" w:rsidRDefault="008A3197" w:rsidP="00DA4CBD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New Common and External Domain messages introduced in NCTS-P6 </w:t>
            </w:r>
            <w:r w:rsidR="00FC0959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(used by both Opt-In and Opt-Out NAs) </w:t>
            </w:r>
            <w:r w:rsidR="00DB4B8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for </w:t>
            </w:r>
            <w:r w:rsidR="00F83DAD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the Office of Transit</w:t>
            </w:r>
            <w:r w:rsidR="00580EC6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</w:t>
            </w:r>
            <w:r w:rsidR="00F5221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having the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suffix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‘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’</w:t>
            </w:r>
            <w:r w:rsidR="00F5221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in NCTS-P6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)</w:t>
            </w:r>
            <w:r w:rsidR="00A214D2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;</w:t>
            </w:r>
          </w:p>
          <w:p w14:paraId="66AB2674" w14:textId="7D31A30A" w:rsidR="00580EC6" w:rsidRPr="00294A46" w:rsidRDefault="00580EC6" w:rsidP="00DA4CBD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New Common and External Domain messages introduced in NCTS-P6 due to the interface with ICS2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-CR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40218D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via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ieCA/</w:t>
            </w:r>
            <w:r w:rsidR="0040218D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TED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(suffix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‘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’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)</w:t>
            </w:r>
            <w:r w:rsidR="00A214D2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;</w:t>
            </w:r>
          </w:p>
          <w:p w14:paraId="596DF97F" w14:textId="0F1E7FE6" w:rsidR="008A3197" w:rsidRPr="00294A46" w:rsidRDefault="008A3197" w:rsidP="00DA4CBD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Common Domain Messages that existed in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NCTS-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P5</w:t>
            </w:r>
            <w:r w:rsidR="00776AF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(</w:t>
            </w:r>
            <w:r w:rsidR="00F5221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having the suffix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‘</w:t>
            </w:r>
            <w:r w:rsidR="00F5221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’</w:t>
            </w:r>
            <w:r w:rsidR="00F5221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in NCTS-P6</w:t>
            </w:r>
            <w:r w:rsidR="00776AF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)</w:t>
            </w:r>
            <w:r w:rsidR="00A214D2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;</w:t>
            </w:r>
          </w:p>
          <w:p w14:paraId="6B095E17" w14:textId="25AB9024" w:rsidR="008A3197" w:rsidRPr="00294A46" w:rsidRDefault="00AD2FE7" w:rsidP="00DA4CBD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 xml:space="preserve">Several 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External Domain Messages that existed in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NCTS-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P5, but their suffix changed to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‘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’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F5221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in NCTS-P6 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(due to the interface with ICS2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-CR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).</w:t>
            </w:r>
          </w:p>
          <w:p w14:paraId="616B9A34" w14:textId="77777777" w:rsidR="008A3197" w:rsidRPr="00294A46" w:rsidRDefault="008A3197" w:rsidP="00DA4CBD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807B4D9" w14:textId="42E765CF" w:rsidR="008A3197" w:rsidRPr="00294A46" w:rsidRDefault="008A3197" w:rsidP="00DA4CBD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Conversely, 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Opt-Out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countries do not participate in the integrated transit procedures of the NCTS</w:t>
            </w:r>
            <w:r w:rsidR="0093651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with those </w:t>
            </w:r>
            <w:r w:rsidR="0029686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procedures </w:t>
            </w:r>
            <w:r w:rsidR="0093651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of ICS2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-CR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, predominantly use the 'C' suffix. Th</w:t>
            </w:r>
            <w:r w:rsidR="0029686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e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usage </w:t>
            </w:r>
            <w:r w:rsidR="0029686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of this type of messages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reflects </w:t>
            </w:r>
            <w:r w:rsidR="002118EB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the exclusion of ENS Particulars from the </w:t>
            </w:r>
            <w:r w:rsidR="007D5ABA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transit declaration data and thus</w:t>
            </w:r>
            <w:r w:rsidR="003F5294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the exclusion of the ENS data </w:t>
            </w:r>
            <w:r w:rsidR="00FD4AB5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from all other supporting messages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.</w:t>
            </w:r>
          </w:p>
          <w:p w14:paraId="714FC113" w14:textId="77777777" w:rsidR="000E512E" w:rsidRPr="00294A46" w:rsidRDefault="000E512E" w:rsidP="00DA4CBD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AB1E19D" w14:textId="614AF14B" w:rsidR="008A3197" w:rsidRPr="00294A46" w:rsidRDefault="00FD4AB5" w:rsidP="00DA4CBD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In summary, </w:t>
            </w:r>
            <w:r w:rsidR="008A3197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 xml:space="preserve">Opt-Out 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NAs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will use:</w:t>
            </w:r>
          </w:p>
          <w:p w14:paraId="75293CBE" w14:textId="6E5CD790" w:rsidR="008A3197" w:rsidRPr="00294A46" w:rsidRDefault="00072B0C" w:rsidP="00DA4CBD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New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Common and External Domain 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messages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introduced in NCTS-P6 (used by both Opt-In and Opt-Out NAs) for the 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Office of Transit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(suffix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‘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’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);</w:t>
            </w:r>
          </w:p>
          <w:p w14:paraId="4A0C36C4" w14:textId="7DA21496" w:rsidR="008A3197" w:rsidRPr="00294A46" w:rsidRDefault="008A3197" w:rsidP="00DA4CBD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Common Domain Messages that existed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in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NCTS-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P5</w:t>
            </w:r>
            <w:r w:rsidR="00776AF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(</w:t>
            </w:r>
            <w:r w:rsidR="0061120A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having the suffix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‘</w:t>
            </w:r>
            <w:r w:rsidR="0061120A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’</w:t>
            </w:r>
            <w:r w:rsidR="0061120A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in NCTS-P6</w:t>
            </w:r>
            <w:r w:rsidR="00776AF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);</w:t>
            </w:r>
          </w:p>
          <w:p w14:paraId="519DCCDA" w14:textId="1B142757" w:rsidR="008A3197" w:rsidRPr="00294A46" w:rsidRDefault="00AD2FE7" w:rsidP="00DA4CBD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All </w:t>
            </w:r>
            <w:r w:rsidR="008A3197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External Domain Messages that existed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in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NCTS-</w:t>
            </w:r>
            <w:r w:rsidR="008A3197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P5</w:t>
            </w:r>
            <w:r w:rsidR="00B12D03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(</w:t>
            </w:r>
            <w:r w:rsidR="0061120A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having the suffix 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‘</w:t>
            </w:r>
            <w:r w:rsidR="0061120A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</w:t>
            </w:r>
            <w:r w:rsidR="004D6B48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’</w:t>
            </w:r>
            <w:r w:rsidR="0061120A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in NCTS-P6</w:t>
            </w:r>
            <w:r w:rsidR="00B12D03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).</w:t>
            </w:r>
          </w:p>
          <w:p w14:paraId="6DA43384" w14:textId="77777777" w:rsidR="00111333" w:rsidRPr="00294A46" w:rsidRDefault="00111333" w:rsidP="008A31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9D7F146" w14:textId="757F6CC8" w:rsidR="00111333" w:rsidRPr="00294A46" w:rsidRDefault="00111333" w:rsidP="0011133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="003B3E65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The Section 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NCTS-P6 Transitional Scenarios 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will be updated as follows:</w:t>
            </w:r>
          </w:p>
          <w:p w14:paraId="7C4FE5EA" w14:textId="77777777" w:rsidR="00111333" w:rsidRPr="00294A46" w:rsidRDefault="00111333" w:rsidP="00111333">
            <w:pPr>
              <w:pStyle w:val="ListParagraph"/>
              <w:ind w:left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44CFEEE" w14:textId="77777777" w:rsidR="006D6E9D" w:rsidRPr="00294A46" w:rsidRDefault="006D6E9D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section </w:t>
            </w:r>
            <w:r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IV.I Introduction 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will</w:t>
            </w:r>
            <w:r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be updated as follows:</w:t>
            </w:r>
          </w:p>
          <w:p w14:paraId="38DCA4D6" w14:textId="77777777" w:rsidR="006D6E9D" w:rsidRPr="00294A46" w:rsidRDefault="006D6E9D" w:rsidP="006D6E9D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(…)</w:t>
            </w:r>
          </w:p>
          <w:p w14:paraId="607ADCD5" w14:textId="03AC7E50" w:rsidR="006D6E9D" w:rsidRPr="00294A46" w:rsidRDefault="006D6E9D" w:rsidP="00DA4CBD">
            <w:pPr>
              <w:pStyle w:val="ListParagraph"/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Two (2) key terms for this document are introduced: “NCTS-P5” and “NCTS-P6” situation during the Transitional Period to refer to the operational mode of a National Administration (please see </w:t>
            </w:r>
            <w:r w:rsidRPr="00294A46">
              <w:rPr>
                <w:rFonts w:asciiTheme="minorHAnsi" w:hAnsiTheme="minorHAnsi" w:cstheme="minorHAnsi"/>
                <w:i/>
                <w:sz w:val="22"/>
                <w:szCs w:val="22"/>
              </w:rPr>
              <w:t>Scope during Transitional Period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in sub-section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instrText xml:space="preserve"> REF _Ref17620205 \r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IV.III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). </w: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eastAsia="el-GR"/>
              </w:rPr>
              <w:t xml:space="preserve">“NCTS-P6” must comply with the </w:t>
            </w:r>
            <w:r w:rsidRPr="00294A46">
              <w:rPr>
                <w:rFonts w:asciiTheme="minorHAnsi" w:hAnsiTheme="minorHAnsi" w:cstheme="minorHAnsi"/>
                <w:i/>
                <w:strike/>
                <w:color w:val="FF0000"/>
                <w:sz w:val="22"/>
                <w:szCs w:val="22"/>
                <w:lang w:eastAsia="el-GR"/>
              </w:rPr>
              <w:t>Common Domain Protocol Policy</w: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eastAsia="el-GR"/>
              </w:rPr>
              <w:t xml:space="preserve"> during the Transitional Period (please see section </w: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eastAsia="el-GR"/>
              </w:rPr>
              <w:fldChar w:fldCharType="begin"/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eastAsia="el-GR"/>
              </w:rPr>
              <w:instrText xml:space="preserve"> REF _Ref15913176 \r \h  \* MERGEFORMAT </w:instrTex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eastAsia="el-GR"/>
              </w:rPr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eastAsia="el-GR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eastAsia="el-GR"/>
              </w:rPr>
              <w:t>IV.V</w: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eastAsia="el-GR"/>
              </w:rPr>
              <w:fldChar w:fldCharType="end"/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eastAsia="el-GR"/>
              </w:rPr>
              <w:t>), so as to interoperate and exchange IEs with other NAs, which would be in “NCTS-P5” or in “NCTS-P6” operation mode.</w:t>
            </w:r>
          </w:p>
          <w:p w14:paraId="20EDBDD2" w14:textId="29CD3D35" w:rsidR="00E516F4" w:rsidRPr="00294A46" w:rsidRDefault="00CB3AEE" w:rsidP="005A5A54">
            <w:pPr>
              <w:ind w:left="36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</w:p>
          <w:p w14:paraId="6D9E9448" w14:textId="0FF7B6D3" w:rsidR="00E516F4" w:rsidRPr="00294A46" w:rsidRDefault="00B76FC1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section </w:t>
            </w:r>
            <w:r w:rsidR="00447461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IV.II.2 Not Implemented/supported functionality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will be updated as follows:</w:t>
            </w:r>
          </w:p>
          <w:p w14:paraId="30CD04D1" w14:textId="71759DCD" w:rsidR="00EC47F2" w:rsidRPr="00294A46" w:rsidRDefault="00EC47F2" w:rsidP="00EC47F2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(…)</w:t>
            </w:r>
          </w:p>
          <w:p w14:paraId="07140678" w14:textId="5A3867D3" w:rsidR="004E43D0" w:rsidRPr="00294A46" w:rsidRDefault="00EC47F2" w:rsidP="00DA4CBD">
            <w:pPr>
              <w:pStyle w:val="ListParagraph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During the </w:t>
            </w:r>
            <w:r w:rsidR="0053511D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Transitional </w:t>
            </w:r>
            <w:proofErr w:type="spellStart"/>
            <w:r w:rsidR="0053511D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Period</w:t>
            </w:r>
            <w:r w:rsidR="0053511D"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In</w:t>
            </w:r>
            <w:proofErr w:type="spellEnd"/>
            <w:r w:rsidR="0053511D"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</w:t>
            </w:r>
            <w:r w:rsidR="00F3490A"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particular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, the </w:t>
            </w:r>
            <w:r w:rsidRPr="00294A46">
              <w:rPr>
                <w:rFonts w:asciiTheme="minorHAnsi" w:hAnsiTheme="minorHAnsi" w:cstheme="minorHAnsi"/>
                <w:i/>
                <w:sz w:val="22"/>
                <w:szCs w:val="22"/>
              </w:rPr>
              <w:t>Business service not implemented (System Unavailability Type “N”)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shall be used for “specific” functionalities (if any) not yet implemented by a pertinent NA in the scope of the “NCTS-P6” phase. These functionalities cannot be any of functionalities/scenarios of the “NCTS-P6” phase, guarantying the business continuity as defined in sub-section 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_Ref18058712 \r \h </w:instrText>
            </w:r>
            <w:r w:rsidR="00F3490A" w:rsidRPr="00294A46">
              <w:rPr>
                <w:rFonts w:asciiTheme="minorHAnsi" w:hAnsiTheme="minorHAnsi" w:cstheme="minorHAnsi"/>
                <w:sz w:val="22"/>
                <w:szCs w:val="22"/>
              </w:rPr>
              <w:instrText xml:space="preserve">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IV.III.1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. Finally, this unavailability must be declared before the start of operations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and is valid until the end of the </w:t>
            </w:r>
            <w:r w:rsidR="0053511D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Transitional Period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FB0DE37" w14:textId="77777777" w:rsidR="00B74C8F" w:rsidRPr="00294A46" w:rsidRDefault="00B74C8F" w:rsidP="004E43D0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B7CAD87" w14:textId="26C78567" w:rsidR="00B74C8F" w:rsidRPr="00294A46" w:rsidRDefault="002D297A" w:rsidP="00DA4CBD">
            <w:pPr>
              <w:pStyle w:val="ListParagraph"/>
              <w:ind w:left="1025" w:hanging="66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 xml:space="preserve">NOTE: After the end of the </w:t>
            </w:r>
            <w:r w:rsidR="0053511D"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Transitional Period</w:t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 xml:space="preserve">, all NAs must be NCTS-P6 ready with the minimum requirements to operate in NCTS-P6. These </w:t>
            </w:r>
            <w:r w:rsidRPr="00294A4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highlight w:val="yellow"/>
              </w:rPr>
              <w:t>minimum requirements</w:t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 xml:space="preserve"> are defined in sub-sections </w:t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fldChar w:fldCharType="begin"/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instrText xml:space="preserve"> REF _Ref18058712 \r \h  \* MERGEFORMAT </w:instrText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IV.III.1</w:t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fldChar w:fldCharType="end"/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 xml:space="preserve"> &amp; </w:t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fldChar w:fldCharType="begin"/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instrText xml:space="preserve"> REF _Ref112078678 \r \h  \* MERGEFORMAT </w:instrText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IV.III.2.2</w:t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fldChar w:fldCharType="end"/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 xml:space="preserve">. Additionally, </w:t>
            </w:r>
            <w:r w:rsidRPr="00294A4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highlight w:val="yellow"/>
              </w:rPr>
              <w:t>all NAs (Opt-In and Opt-Out) will also ensure seamless coordination of entry and transit formalities across National NCTS, and National ICS2 applications.</w:t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 xml:space="preserve"> In the framework of the ICS2, this aims to harmonize risk analysis, presentation, and control procedures, improving efficiency and preserving the security of the transit movements in the NCTS-P6. Up until the end of the </w:t>
            </w:r>
            <w:r w:rsidR="0053511D"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Transitional Period</w:t>
            </w:r>
            <w:r w:rsidRPr="00294A4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, all NAs are obliged to implement this integration of the transit and entry formalities in their National Domain.</w:t>
            </w:r>
          </w:p>
          <w:p w14:paraId="2D33A663" w14:textId="77777777" w:rsidR="005A5A54" w:rsidRPr="00294A46" w:rsidRDefault="005A5A54" w:rsidP="005A5A54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0D0A2A3" w14:textId="4FDFFB5C" w:rsidR="005A5A54" w:rsidRPr="00294A46" w:rsidRDefault="00935BC8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section </w:t>
            </w:r>
            <w:r w:rsidR="0062325F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IV.II.3 Identification of Recipient NA operational mode by Sender in “NCTS-P6’’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will be deleted.</w:t>
            </w:r>
          </w:p>
          <w:p w14:paraId="39562EAF" w14:textId="77777777" w:rsidR="00935BC8" w:rsidRPr="00294A46" w:rsidRDefault="00935BC8" w:rsidP="0062325F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02D655F" w14:textId="13852907" w:rsidR="005A5A54" w:rsidRPr="00294A46" w:rsidRDefault="008877DD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section </w:t>
            </w:r>
            <w:r w:rsidR="007B1FBE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IV.III.1.1.3 Information Exchanges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7B1FBE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(Table 20)</w:t>
            </w:r>
            <w:r w:rsidR="007B1FBE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will be updated</w:t>
            </w:r>
            <w:r w:rsidR="000649FB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to display the suffix ‘C’ or ‘D’</w:t>
            </w:r>
            <w:r w:rsidR="005A0363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to the Common/External Domain messages </w:t>
            </w:r>
            <w:r w:rsidR="00F06664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used by the </w:t>
            </w:r>
            <w:r w:rsidR="0004416F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Mandatory Existing Processes </w:t>
            </w:r>
            <w:r w:rsidR="00213F0F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(continuity). </w:t>
            </w:r>
          </w:p>
          <w:p w14:paraId="4A6A2200" w14:textId="77777777" w:rsidR="00533D07" w:rsidRPr="00294A46" w:rsidRDefault="00533D07" w:rsidP="00533D07">
            <w:pPr>
              <w:pStyle w:val="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EAD8BFA" w14:textId="7DAFB6B1" w:rsidR="007B25B2" w:rsidRPr="00294A46" w:rsidRDefault="00506BC2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section </w:t>
            </w:r>
            <w:r w:rsidR="00A85019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IV.III.3 NCTS-P6 Scenarios and Time Sequence Diagrams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will be updated</w:t>
            </w:r>
            <w:r w:rsidR="007B25B2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as follows</w:t>
            </w:r>
            <w:r w:rsidR="004C1A77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1379B1FA" w14:textId="2190032C" w:rsidR="007B25B2" w:rsidRPr="00294A46" w:rsidRDefault="00FE7865" w:rsidP="00541BE1">
            <w:pPr>
              <w:pStyle w:val="ListParagraph"/>
              <w:numPr>
                <w:ilvl w:val="1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The upgrade/downgrade of the Common Domain Messages </w:t>
            </w:r>
            <w:r w:rsidR="004C1A77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(from NCTS-P5 to NCTS-P6 format and vice versa) 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will be deleted from all transitional business scenarios</w:t>
            </w:r>
            <w:r w:rsidR="00EC3336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;</w:t>
            </w:r>
          </w:p>
          <w:p w14:paraId="5C0A30DF" w14:textId="2CD67232" w:rsidR="00FE7865" w:rsidRPr="00294A46" w:rsidRDefault="00760849" w:rsidP="00541BE1">
            <w:pPr>
              <w:pStyle w:val="ListParagraph"/>
              <w:numPr>
                <w:ilvl w:val="1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new transitional business scenario will be added </w:t>
            </w:r>
            <w:r w:rsidR="00486EA1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to accommodate the case that an NA is NCTS-P6 ready (including the interface between National NCTS and National ICS2), but it still has not implemented the message CD119D</w:t>
            </w:r>
            <w:r w:rsidR="00EC3336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1FF93162" w14:textId="77777777" w:rsidR="00F2380B" w:rsidRPr="00294A46" w:rsidRDefault="00F2380B" w:rsidP="00F2380B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DBFA3E1" w14:textId="0EB498C0" w:rsidR="00465C6C" w:rsidRPr="00294A46" w:rsidRDefault="00F2380B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section </w:t>
            </w:r>
            <w:r w:rsidR="00C72726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IV.IV.1 Data Mapping and Conversion of IEs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will be </w:t>
            </w:r>
            <w:r w:rsidR="00465C6C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deleted</w:t>
            </w:r>
            <w:r w:rsidR="00C33990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7488D3B9" w14:textId="77777777" w:rsidR="0040739C" w:rsidRPr="00294A46" w:rsidRDefault="0040739C" w:rsidP="0040739C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1C35CA0" w14:textId="77777777" w:rsidR="005D1CC9" w:rsidRPr="00294A46" w:rsidRDefault="005D1CC9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section </w:t>
            </w:r>
            <w:r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IV.IV.2 Technical Message Structure for NCTS-P6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will be updated as follows:</w:t>
            </w:r>
          </w:p>
          <w:p w14:paraId="0EC51E66" w14:textId="77777777" w:rsidR="005D1CC9" w:rsidRPr="00294A46" w:rsidRDefault="005D1CC9" w:rsidP="005D1CC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2BF257" w14:textId="77777777" w:rsidR="005D1CC9" w:rsidRPr="00294A46" w:rsidRDefault="005D1CC9" w:rsidP="005D1CC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The Technical Message Structure for “NCTS-P6” phase is defined in IV.3 of DDCOM [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instrText xml:space="preserve"> REF  DDCOM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A3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]. Therefore, the </w:t>
            </w:r>
            <w:r w:rsidRPr="00294A46">
              <w:rPr>
                <w:rFonts w:asciiTheme="minorHAnsi" w:hAnsiTheme="minorHAnsi" w:cstheme="minorHAnsi"/>
                <w:i/>
                <w:sz w:val="22"/>
                <w:szCs w:val="22"/>
              </w:rPr>
              <w:t>Business Structural Changes/Constraints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with the form of BRTs (Business Rules for Transition) have been added on top of applicable Rules and Conditions to facilitate the smooth transition with one implementation of “NCTS-P6” NA.</w:t>
            </w:r>
          </w:p>
          <w:p w14:paraId="1FFCD1CB" w14:textId="77777777" w:rsidR="005D1CC9" w:rsidRPr="00294A46" w:rsidRDefault="005D1CC9" w:rsidP="005D1CC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091896" w14:textId="77777777" w:rsidR="005D1CC9" w:rsidRPr="00294A46" w:rsidRDefault="005D1CC9" w:rsidP="005D1CC9">
            <w:pPr>
              <w:ind w:left="36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BRTs (category 1 (BRT-1) and category 2 (BRT-2)) derived from NCTS-P5 are applied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  <w:u w:val="single"/>
              </w:rPr>
              <w:t>based on certain timing conditions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:</w:t>
            </w:r>
          </w:p>
          <w:p w14:paraId="1501030B" w14:textId="77777777" w:rsidR="005D1CC9" w:rsidRPr="00294A46" w:rsidRDefault="005D1CC9" w:rsidP="00541BE1">
            <w:pPr>
              <w:pStyle w:val="ListNumberLevel2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A BRT-1 continues to enforce a relaxed validation of R/C after the end date of the TP of NCTS-P4/NCTS-P5 and is applicable for some messages that may be exchanged after the end date of the TP of NCTS-P4/NCTS-P5. (i.e. please refer below to the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REF _Ref17458778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Table </w:t>
            </w:r>
            <w:r w:rsidRPr="00294A46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28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for the explanation of ‘Decisive date’ and the related CD messages involved). So, BRT-1 is related with the movement lifecycle of an NCTS-P5 open movement after the end of the TP of the NCTS-P4/NCTS-P5;</w:t>
            </w:r>
          </w:p>
          <w:p w14:paraId="62DE7A96" w14:textId="75349093" w:rsidR="005D1CC9" w:rsidRPr="00294A46" w:rsidRDefault="005D1CC9" w:rsidP="00541BE1">
            <w:pPr>
              <w:pStyle w:val="ListNumberLevel2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 BRT-2 applies some UCC data requirements, defining the structure for transit movements accepted after the end date of the TP of NCTS-P4/NCTS-P5. A BRT</w:t>
            </w:r>
            <w:r w:rsidR="0053511D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-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2 is applicable (validated) when Decisive date &gt; end date of TP of NCTS-P4/NCTS-P5 (i.e. please refer below to the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REF _Ref17458778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Table </w:t>
            </w:r>
            <w:r w:rsidRPr="00294A46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28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for the explanation of ‘Decisive date’). For consistency purposes, the BRT-2 have ONLY been kept to the messages where the BRT-1 are </w:t>
            </w:r>
            <w:proofErr w:type="gramStart"/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still kept</w:t>
            </w:r>
            <w:proofErr w:type="gramEnd"/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(please refer to the previous bullet).</w:t>
            </w:r>
          </w:p>
          <w:p w14:paraId="0C11B22C" w14:textId="77777777" w:rsidR="005D1CC9" w:rsidRPr="00294A46" w:rsidRDefault="005D1CC9" w:rsidP="005D1CC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BRTs (category 1 (BRT-1))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introduced in NCTS-P6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are applied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based on certain timing conditions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DED081F" w14:textId="557AD243" w:rsidR="005D1CC9" w:rsidRPr="00294A46" w:rsidRDefault="005D1CC9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A BRT-1 enforces a relaxed validation of R/C before the end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date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of the TP </w:t>
            </w:r>
            <w:r w:rsidR="0053511D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of NCTS-P5/NCTS-P6 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and is applicable for the whole lifecycle of any movement opened during the Transitional Period. A BRT-1 is applicable (validated) only when Decisive date ≤ end of TP (i.e. please refer below to the </w: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Table 28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REF _Ref17458778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Table </w:t>
            </w:r>
            <w:r w:rsidRPr="00294A46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29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for the explanation of ‘Decisive date’). Thus, BRT-1 is related with the movement lifecycle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and is valid until the end date of the TP of NCTS-P5/NCTS-P6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95D4157" w14:textId="77777777" w:rsidR="005D1CC9" w:rsidRPr="00294A46" w:rsidRDefault="005D1CC9" w:rsidP="005D1CC9">
            <w:pPr>
              <w:pStyle w:val="ListParagraph"/>
              <w:ind w:left="1080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</w:p>
          <w:p w14:paraId="79A0634B" w14:textId="77777777" w:rsidR="005D1CC9" w:rsidRPr="00294A46" w:rsidRDefault="005D1CC9" w:rsidP="005D1CC9">
            <w:pPr>
              <w:spacing w:after="12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_Ref15850723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Figure </w:t>
            </w:r>
            <w:r w:rsidRPr="00294A46">
              <w:rPr>
                <w:rFonts w:asciiTheme="minorHAnsi" w:hAnsiTheme="minorHAnsi" w:cstheme="minorHAnsi"/>
                <w:noProof/>
                <w:sz w:val="22"/>
                <w:szCs w:val="22"/>
              </w:rPr>
              <w:t>190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shows all classes of Rules and Conditions applicable in a Technical Message Structure of “NCTS-P6” phase as per DDCOM principles [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instrText xml:space="preserve"> REF  DDCOM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94A46">
              <w:rPr>
                <w:rFonts w:asciiTheme="minorHAnsi" w:hAnsiTheme="minorHAnsi" w:cstheme="minorHAnsi"/>
                <w:noProof/>
                <w:sz w:val="22"/>
                <w:szCs w:val="22"/>
              </w:rPr>
              <w:t>3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]. </w:t>
            </w:r>
          </w:p>
          <w:p w14:paraId="190E3965" w14:textId="77777777" w:rsidR="005D1CC9" w:rsidRPr="00294A46" w:rsidRDefault="005D1CC9" w:rsidP="005D1CC9">
            <w:pPr>
              <w:spacing w:after="12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Section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REF _Ref16056375 \r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IV.IV.2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IV.IV.3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defines the decisive date for validating BRT-1s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or BRT-2s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per case.</w:t>
            </w:r>
          </w:p>
          <w:p w14:paraId="53395BF6" w14:textId="5DA68961" w:rsidR="005D1CC9" w:rsidRPr="00294A46" w:rsidRDefault="005D1CC9" w:rsidP="003147DC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Finally, 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_Ref15850723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Figure </w:t>
            </w:r>
            <w:r w:rsidRPr="00294A46">
              <w:rPr>
                <w:rFonts w:asciiTheme="minorHAnsi" w:hAnsiTheme="minorHAnsi" w:cstheme="minorHAnsi"/>
                <w:noProof/>
                <w:sz w:val="22"/>
                <w:szCs w:val="22"/>
              </w:rPr>
              <w:t>190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shows that there is a sequence of validation. The logic of validation is defined in IV.6 of DDCOM [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instrText xml:space="preserve"> REF  DDCOM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94A46">
              <w:rPr>
                <w:rFonts w:asciiTheme="minorHAnsi" w:hAnsiTheme="minorHAnsi" w:cstheme="minorHAnsi"/>
                <w:noProof/>
                <w:sz w:val="22"/>
                <w:szCs w:val="22"/>
              </w:rPr>
              <w:t>3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].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The same principles for the validation order apply for BRT-1s/BRT-2s that originate from NCTS-P5 and those introduced in NCTS-P6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294A46">
              <w:rPr>
                <w:rFonts w:asciiTheme="minorHAnsi" w:hAnsiTheme="minorHAnsi" w:cstheme="minorHAnsi"/>
                <w:b/>
                <w:bCs/>
                <w:strike/>
                <w:color w:val="FF0000"/>
                <w:sz w:val="22"/>
                <w:szCs w:val="22"/>
              </w:rPr>
              <w:t xml:space="preserve"> </w: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fldChar w:fldCharType="begin"/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instrText xml:space="preserve"> REF _Ref15852059 \h  \* MERGEFORMAT </w:instrTex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Figure </w:t>
            </w:r>
            <w:r w:rsidRPr="00294A46">
              <w:rPr>
                <w:rFonts w:asciiTheme="minorHAnsi" w:hAnsiTheme="minorHAnsi" w:cstheme="minorHAnsi"/>
                <w:strike/>
                <w:noProof/>
                <w:color w:val="FF0000"/>
                <w:sz w:val="22"/>
                <w:szCs w:val="22"/>
              </w:rPr>
              <w:t>191</w: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shows how the Technical Message Structure is adapted based on the applicability of BRTs during Transitional Period and after Transition (final period).</w:t>
            </w:r>
          </w:p>
          <w:p w14:paraId="79D74498" w14:textId="77777777" w:rsidR="009522C6" w:rsidRPr="00294A46" w:rsidRDefault="009522C6" w:rsidP="009522C6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98A6876" w14:textId="347AEFB0" w:rsidR="005D1CC9" w:rsidRPr="00294A46" w:rsidRDefault="009A14E5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section </w:t>
            </w:r>
            <w:r w:rsidR="00440CB2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IV.IV.3 Decisive date for BRT validation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will be updated as follows:</w:t>
            </w:r>
          </w:p>
          <w:p w14:paraId="41A7ECEB" w14:textId="72CF835A" w:rsidR="009A14E5" w:rsidRPr="00294A46" w:rsidRDefault="009A14E5" w:rsidP="009A14E5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E51A9AD" w14:textId="180D755A" w:rsidR="00FB2BC9" w:rsidRPr="00294A46" w:rsidRDefault="00FB2BC9" w:rsidP="00FB2BC9">
            <w:pPr>
              <w:spacing w:after="12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The following 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_Ref17458778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Table </w:t>
            </w:r>
            <w:r w:rsidRPr="00294A46">
              <w:rPr>
                <w:rFonts w:asciiTheme="minorHAnsi" w:hAnsiTheme="minorHAnsi" w:cstheme="minorHAnsi"/>
                <w:noProof/>
                <w:sz w:val="22"/>
                <w:szCs w:val="22"/>
              </w:rPr>
              <w:t>28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and Table 29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define</w:t>
            </w:r>
            <w:r w:rsidR="008C5E9B"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s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the decisive date and the timing conditions per case for validating BRTs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originating from NCTS-P5 and those BRTs introduced in NCTS-P6 respectively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833ECAC" w14:textId="77777777" w:rsidR="00DA4CBD" w:rsidRPr="00294A46" w:rsidRDefault="00DA4CBD" w:rsidP="00FB2BC9">
            <w:pPr>
              <w:spacing w:after="12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5000" w:type="pct"/>
              <w:tblBorders>
                <w:top w:val="single" w:sz="4" w:space="0" w:color="595959" w:themeColor="text1" w:themeTint="A6"/>
                <w:left w:val="single" w:sz="4" w:space="0" w:color="595959" w:themeColor="text1" w:themeTint="A6"/>
                <w:bottom w:val="single" w:sz="4" w:space="0" w:color="595959" w:themeColor="text1" w:themeTint="A6"/>
                <w:right w:val="single" w:sz="4" w:space="0" w:color="595959" w:themeColor="text1" w:themeTint="A6"/>
                <w:insideH w:val="single" w:sz="4" w:space="0" w:color="595959" w:themeColor="text1" w:themeTint="A6"/>
                <w:insideV w:val="single" w:sz="4" w:space="0" w:color="595959" w:themeColor="text1" w:themeTint="A6"/>
              </w:tblBorders>
              <w:shd w:val="clear" w:color="auto" w:fill="FFFF00"/>
              <w:tblLook w:val="04A0" w:firstRow="1" w:lastRow="0" w:firstColumn="1" w:lastColumn="0" w:noHBand="0" w:noVBand="1"/>
            </w:tblPr>
            <w:tblGrid>
              <w:gridCol w:w="1365"/>
              <w:gridCol w:w="1369"/>
              <w:gridCol w:w="1817"/>
              <w:gridCol w:w="3305"/>
              <w:gridCol w:w="1968"/>
            </w:tblGrid>
            <w:tr w:rsidR="009F1F08" w:rsidRPr="00294A46" w14:paraId="717A0ACF" w14:textId="77777777" w:rsidTr="009F1F08">
              <w:trPr>
                <w:trHeight w:val="315"/>
              </w:trPr>
              <w:tc>
                <w:tcPr>
                  <w:tcW w:w="455" w:type="pct"/>
                  <w:shd w:val="clear" w:color="auto" w:fill="FFFF00"/>
                  <w:noWrap/>
                  <w:hideMark/>
                </w:tcPr>
                <w:p w14:paraId="3DE71090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lastRenderedPageBreak/>
                    <w:t>Class of Rule</w:t>
                  </w:r>
                </w:p>
              </w:tc>
              <w:tc>
                <w:tcPr>
                  <w:tcW w:w="757" w:type="pct"/>
                  <w:shd w:val="clear" w:color="auto" w:fill="FFFF00"/>
                </w:tcPr>
                <w:p w14:paraId="64733F6C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Related CD IEs</w:t>
                  </w:r>
                </w:p>
              </w:tc>
              <w:tc>
                <w:tcPr>
                  <w:tcW w:w="985" w:type="pct"/>
                  <w:shd w:val="clear" w:color="auto" w:fill="FFFF00"/>
                </w:tcPr>
                <w:p w14:paraId="34550DA4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Related CD IEs</w:t>
                  </w:r>
                </w:p>
              </w:tc>
              <w:tc>
                <w:tcPr>
                  <w:tcW w:w="1742" w:type="pct"/>
                  <w:shd w:val="clear" w:color="auto" w:fill="FFFF00"/>
                  <w:noWrap/>
                  <w:hideMark/>
                </w:tcPr>
                <w:p w14:paraId="3DF92CA3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Decisive Date</w:t>
                  </w:r>
                </w:p>
              </w:tc>
              <w:tc>
                <w:tcPr>
                  <w:tcW w:w="1061" w:type="pct"/>
                  <w:shd w:val="clear" w:color="auto" w:fill="FFFF00"/>
                </w:tcPr>
                <w:p w14:paraId="1B323DD0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Timing Condition for BRT Validation</w:t>
                  </w:r>
                </w:p>
              </w:tc>
            </w:tr>
            <w:tr w:rsidR="00FB2BC9" w:rsidRPr="00294A46" w14:paraId="7545D896" w14:textId="77777777" w:rsidTr="009F1F08">
              <w:trPr>
                <w:trHeight w:val="667"/>
              </w:trPr>
              <w:tc>
                <w:tcPr>
                  <w:tcW w:w="455" w:type="pct"/>
                  <w:shd w:val="clear" w:color="auto" w:fill="FFFF00"/>
                  <w:noWrap/>
                </w:tcPr>
                <w:p w14:paraId="71FD9484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  <w:t>BRT-1</w:t>
                  </w:r>
                </w:p>
              </w:tc>
              <w:tc>
                <w:tcPr>
                  <w:tcW w:w="757" w:type="pct"/>
                  <w:shd w:val="clear" w:color="auto" w:fill="FFFF00"/>
                </w:tcPr>
                <w:p w14:paraId="28378CC2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  <w:t>All IEs where BRT-1s are applicable</w:t>
                  </w:r>
                </w:p>
              </w:tc>
              <w:tc>
                <w:tcPr>
                  <w:tcW w:w="985" w:type="pct"/>
                  <w:shd w:val="clear" w:color="auto" w:fill="FFFF00"/>
                </w:tcPr>
                <w:p w14:paraId="761FAB3E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  <w:t>CD003C, CD018C, CD094C, CD095C, CD115C, CD142C and CD165C</w:t>
                  </w:r>
                </w:p>
              </w:tc>
              <w:tc>
                <w:tcPr>
                  <w:tcW w:w="1742" w:type="pct"/>
                  <w:shd w:val="clear" w:color="auto" w:fill="FFFF00"/>
                  <w:noWrap/>
                </w:tcPr>
                <w:p w14:paraId="37F94F47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  <w:t>Declaration acceptance date*</w:t>
                  </w:r>
                </w:p>
                <w:p w14:paraId="7263240B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  <w:t>(declarationAcceptanceDate)</w:t>
                  </w:r>
                </w:p>
              </w:tc>
              <w:tc>
                <w:tcPr>
                  <w:tcW w:w="1061" w:type="pct"/>
                  <w:shd w:val="clear" w:color="auto" w:fill="FFFF00"/>
                </w:tcPr>
                <w:p w14:paraId="606A9E40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Decisive Date ≤ end date of TP of NCTS-P4/NCTS-P5</w:t>
                  </w:r>
                </w:p>
              </w:tc>
            </w:tr>
            <w:tr w:rsidR="00FB2BC9" w:rsidRPr="00294A46" w14:paraId="2E90F3A5" w14:textId="77777777" w:rsidTr="009F1F08">
              <w:trPr>
                <w:trHeight w:val="667"/>
              </w:trPr>
              <w:tc>
                <w:tcPr>
                  <w:tcW w:w="455" w:type="pct"/>
                  <w:shd w:val="clear" w:color="auto" w:fill="FFFF00"/>
                  <w:noWrap/>
                </w:tcPr>
                <w:p w14:paraId="1392DC72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  <w:t>BRT-2</w:t>
                  </w:r>
                </w:p>
              </w:tc>
              <w:tc>
                <w:tcPr>
                  <w:tcW w:w="757" w:type="pct"/>
                  <w:shd w:val="clear" w:color="auto" w:fill="FFFF00"/>
                </w:tcPr>
                <w:p w14:paraId="041FAEE6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  <w:t>All IEs where BRT-2s are applicable</w:t>
                  </w:r>
                </w:p>
              </w:tc>
              <w:tc>
                <w:tcPr>
                  <w:tcW w:w="985" w:type="pct"/>
                  <w:shd w:val="clear" w:color="auto" w:fill="FFFF00"/>
                </w:tcPr>
                <w:p w14:paraId="4E856AD8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  <w:t>CD003C, CD094C, CD095C, CD115C and CD165C</w:t>
                  </w:r>
                </w:p>
              </w:tc>
              <w:tc>
                <w:tcPr>
                  <w:tcW w:w="1742" w:type="pct"/>
                  <w:shd w:val="clear" w:color="auto" w:fill="FFFF00"/>
                  <w:noWrap/>
                </w:tcPr>
                <w:p w14:paraId="6F60D0A2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  <w:t>Declaration acceptance date*</w:t>
                  </w:r>
                </w:p>
                <w:p w14:paraId="7030D3D4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  <w:t>(declarationAcceptanceDate)</w:t>
                  </w:r>
                </w:p>
              </w:tc>
              <w:tc>
                <w:tcPr>
                  <w:tcW w:w="1061" w:type="pct"/>
                  <w:shd w:val="clear" w:color="auto" w:fill="FFFF00"/>
                </w:tcPr>
                <w:p w14:paraId="1C3B6B52" w14:textId="77777777" w:rsidR="00FB2BC9" w:rsidRPr="00294A46" w:rsidRDefault="00FB2BC9" w:rsidP="00FB2BC9">
                  <w:pPr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Decisive Date ≤ end date of TP of NCTS-P4/NCTS-P5</w:t>
                  </w:r>
                </w:p>
              </w:tc>
            </w:tr>
          </w:tbl>
          <w:p w14:paraId="09DFC607" w14:textId="77777777" w:rsidR="00FB2BC9" w:rsidRPr="00294A46" w:rsidRDefault="00FB2BC9" w:rsidP="00FB2BC9">
            <w:pPr>
              <w:pStyle w:val="Caption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Table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SEQ Table \* ARABIC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28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: 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REF _Ref16056375 \h  \* MERGEFORMAT </w:instrTex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Decisive date for BRT validation</w:t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r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derived from NCTS-P5</w:t>
            </w:r>
          </w:p>
          <w:p w14:paraId="4712B6F8" w14:textId="77777777" w:rsidR="0068681F" w:rsidRPr="00294A46" w:rsidRDefault="0068681F" w:rsidP="0068681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8BCC026" w14:textId="77777777" w:rsidR="00FB2BC9" w:rsidRPr="00294A46" w:rsidRDefault="00FB2BC9" w:rsidP="00FB2BC9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  <w:lang w:eastAsia="en-GB"/>
              </w:rPr>
            </w:pPr>
            <w:r w:rsidRPr="00294A4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highlight w:val="yellow"/>
              </w:rPr>
              <w:t xml:space="preserve">*NOTE: 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GB"/>
              </w:rPr>
              <w:t xml:space="preserve">Even though the DI 'Declaration acceptance date' is absent from the structure of some messages, it must be obtained from the relevant transit declaration message as the basis to decide </w:t>
            </w:r>
            <w:proofErr w:type="gramStart"/>
            <w:r w:rsidRPr="00294A46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GB"/>
              </w:rPr>
              <w:t>whether or not</w:t>
            </w:r>
            <w:proofErr w:type="gramEnd"/>
            <w:r w:rsidRPr="00294A46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GB"/>
              </w:rPr>
              <w:t xml:space="preserve"> to activate the corresponding BRT for the relevant message.</w:t>
            </w:r>
          </w:p>
          <w:p w14:paraId="2C246831" w14:textId="77777777" w:rsidR="00FB2BC9" w:rsidRPr="00294A46" w:rsidRDefault="00FB2BC9" w:rsidP="00FB2BC9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</w:p>
          <w:tbl>
            <w:tblPr>
              <w:tblW w:w="9356" w:type="dxa"/>
              <w:tblInd w:w="468" w:type="dxa"/>
              <w:tblBorders>
                <w:top w:val="single" w:sz="4" w:space="0" w:color="595959" w:themeColor="text1" w:themeTint="A6"/>
                <w:left w:val="single" w:sz="4" w:space="0" w:color="595959" w:themeColor="text1" w:themeTint="A6"/>
                <w:bottom w:val="single" w:sz="4" w:space="0" w:color="595959" w:themeColor="text1" w:themeTint="A6"/>
                <w:right w:val="single" w:sz="4" w:space="0" w:color="595959" w:themeColor="text1" w:themeTint="A6"/>
                <w:insideH w:val="single" w:sz="4" w:space="0" w:color="595959" w:themeColor="text1" w:themeTint="A6"/>
                <w:insideV w:val="single" w:sz="4" w:space="0" w:color="595959" w:themeColor="text1" w:themeTint="A6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417"/>
              <w:gridCol w:w="1843"/>
              <w:gridCol w:w="3260"/>
              <w:gridCol w:w="1985"/>
            </w:tblGrid>
            <w:tr w:rsidR="00FB2BC9" w:rsidRPr="00294A46" w14:paraId="6F6F7634" w14:textId="77777777" w:rsidTr="00FB2BC9">
              <w:trPr>
                <w:trHeight w:val="315"/>
              </w:trPr>
              <w:tc>
                <w:tcPr>
                  <w:tcW w:w="851" w:type="dxa"/>
                  <w:shd w:val="clear" w:color="D9D9D9" w:fill="D9D9D9"/>
                  <w:noWrap/>
                  <w:hideMark/>
                </w:tcPr>
                <w:p w14:paraId="0BBDF958" w14:textId="77777777" w:rsidR="00FB2BC9" w:rsidRPr="00294A46" w:rsidRDefault="00FB2BC9" w:rsidP="00FB2BC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Class of Rule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</w:tcPr>
                <w:p w14:paraId="12135AC5" w14:textId="77777777" w:rsidR="00FB2BC9" w:rsidRPr="00294A46" w:rsidRDefault="00FB2BC9" w:rsidP="00FB2BC9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Related CD IEs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0B8DFB15" w14:textId="77777777" w:rsidR="00FB2BC9" w:rsidRPr="00294A46" w:rsidRDefault="00FB2BC9" w:rsidP="00FB2BC9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Related ED/ND IEs</w:t>
                  </w:r>
                </w:p>
              </w:tc>
              <w:tc>
                <w:tcPr>
                  <w:tcW w:w="3260" w:type="dxa"/>
                  <w:shd w:val="clear" w:color="D9D9D9" w:fill="D9D9D9"/>
                  <w:noWrap/>
                  <w:hideMark/>
                </w:tcPr>
                <w:p w14:paraId="60E5FAFE" w14:textId="77777777" w:rsidR="00FB2BC9" w:rsidRPr="00294A46" w:rsidRDefault="00FB2BC9" w:rsidP="00FB2BC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Decisive Date</w:t>
                  </w:r>
                </w:p>
              </w:tc>
              <w:tc>
                <w:tcPr>
                  <w:tcW w:w="1985" w:type="dxa"/>
                  <w:shd w:val="clear" w:color="D9D9D9" w:fill="D9D9D9"/>
                </w:tcPr>
                <w:p w14:paraId="71DABC1C" w14:textId="77777777" w:rsidR="00FB2BC9" w:rsidRPr="00294A46" w:rsidRDefault="00FB2BC9" w:rsidP="00FB2BC9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Timing Condition for BRT Validation</w:t>
                  </w:r>
                </w:p>
              </w:tc>
            </w:tr>
            <w:tr w:rsidR="00FB2BC9" w:rsidRPr="00294A46" w14:paraId="3EF84DE1" w14:textId="77777777" w:rsidTr="00FB2BC9">
              <w:trPr>
                <w:trHeight w:val="667"/>
              </w:trPr>
              <w:tc>
                <w:tcPr>
                  <w:tcW w:w="851" w:type="dxa"/>
                  <w:shd w:val="clear" w:color="auto" w:fill="auto"/>
                  <w:noWrap/>
                  <w:vAlign w:val="center"/>
                </w:tcPr>
                <w:p w14:paraId="2216A8CC" w14:textId="77777777" w:rsidR="00FB2BC9" w:rsidRPr="00294A46" w:rsidRDefault="00FB2BC9" w:rsidP="00FB2BC9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</w:rPr>
                    <w:t>BRT-1</w:t>
                  </w:r>
                </w:p>
              </w:tc>
              <w:tc>
                <w:tcPr>
                  <w:tcW w:w="1417" w:type="dxa"/>
                  <w:vAlign w:val="center"/>
                </w:tcPr>
                <w:p w14:paraId="5A564FFB" w14:textId="77777777" w:rsidR="00FB2BC9" w:rsidRPr="00294A46" w:rsidRDefault="00FB2BC9" w:rsidP="00FB2BC9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All IEs where BRT-1s are applicable</w:t>
                  </w:r>
                </w:p>
              </w:tc>
              <w:tc>
                <w:tcPr>
                  <w:tcW w:w="1843" w:type="dxa"/>
                  <w:vAlign w:val="center"/>
                </w:tcPr>
                <w:p w14:paraId="3C474107" w14:textId="77777777" w:rsidR="00FB2BC9" w:rsidRPr="00294A46" w:rsidRDefault="00FB2BC9" w:rsidP="00FB2BC9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IE013, IE015</w:t>
                  </w:r>
                </w:p>
              </w:tc>
              <w:tc>
                <w:tcPr>
                  <w:tcW w:w="3260" w:type="dxa"/>
                  <w:shd w:val="clear" w:color="auto" w:fill="auto"/>
                  <w:noWrap/>
                  <w:vAlign w:val="center"/>
                </w:tcPr>
                <w:p w14:paraId="14967227" w14:textId="77777777" w:rsidR="00FB2BC9" w:rsidRPr="00294A46" w:rsidRDefault="00FB2BC9" w:rsidP="00FB2BC9">
                  <w:pPr>
                    <w:jc w:val="center"/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bCs/>
                      <w:color w:val="000000"/>
                      <w:sz w:val="22"/>
                      <w:szCs w:val="22"/>
                    </w:rPr>
                    <w:t>Reception date of IE by NCA</w:t>
                  </w:r>
                </w:p>
                <w:p w14:paraId="6AA5F604" w14:textId="77777777" w:rsidR="00FB2BC9" w:rsidRPr="00294A46" w:rsidRDefault="00FB2BC9" w:rsidP="00FB2BC9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(system date and time)</w:t>
                  </w:r>
                </w:p>
              </w:tc>
              <w:tc>
                <w:tcPr>
                  <w:tcW w:w="1985" w:type="dxa"/>
                  <w:vAlign w:val="center"/>
                </w:tcPr>
                <w:p w14:paraId="7BDBEBF7" w14:textId="77777777" w:rsidR="00FB2BC9" w:rsidRPr="00294A46" w:rsidRDefault="00FB2BC9" w:rsidP="00FB2BC9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Decisive Date ≤ end date of TP </w:t>
                  </w:r>
                  <w:r w:rsidRPr="00294A46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of NCTS-P5/NCTS-P6</w:t>
                  </w:r>
                </w:p>
              </w:tc>
            </w:tr>
          </w:tbl>
          <w:p w14:paraId="55EE7ED8" w14:textId="30F9B36C" w:rsidR="00FB2BC9" w:rsidRPr="00294A46" w:rsidRDefault="00FB2BC9" w:rsidP="00FB2BC9">
            <w:pPr>
              <w:pStyle w:val="List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4" w:name="_Ref17458778"/>
            <w:bookmarkStart w:id="25" w:name="_Toc17674246"/>
            <w:bookmarkStart w:id="26" w:name="_Toc45649010"/>
            <w:bookmarkStart w:id="27" w:name="_Toc69724432"/>
            <w:bookmarkStart w:id="28" w:name="_Toc97296498"/>
            <w:bookmarkStart w:id="29" w:name="_Toc100068413"/>
            <w:bookmarkStart w:id="30" w:name="_Toc147219719"/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Table </w:t>
            </w:r>
            <w:bookmarkEnd w:id="24"/>
            <w:r w:rsidR="003F3D1E" w:rsidRPr="00294A46">
              <w:rPr>
                <w:rFonts w:asciiTheme="minorHAnsi" w:hAnsiTheme="minorHAnsi" w:cstheme="minorHAnsi"/>
                <w:b/>
                <w:bCs/>
                <w:strike/>
                <w:color w:val="FF0000"/>
                <w:sz w:val="22"/>
                <w:szCs w:val="22"/>
              </w:rPr>
              <w:t>28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fldChar w:fldCharType="begin"/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instrText xml:space="preserve"> SEQ Table \* ARABIC </w:instrTex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29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fldChar w:fldCharType="end"/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REF _Ref16056375 \h  \* MERGEFORMAT </w:instrTex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Decisive date for BRT validation</w:t>
            </w:r>
            <w:bookmarkEnd w:id="25"/>
            <w:bookmarkEnd w:id="26"/>
            <w:bookmarkEnd w:id="27"/>
            <w:bookmarkEnd w:id="28"/>
            <w:bookmarkEnd w:id="29"/>
            <w:bookmarkEnd w:id="30"/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introduced in NCTS-P6</w:t>
            </w:r>
          </w:p>
          <w:p w14:paraId="41F9C1E2" w14:textId="77777777" w:rsidR="00FB2BC9" w:rsidRPr="00294A46" w:rsidRDefault="00FB2BC9" w:rsidP="009A14E5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DCD06CB" w14:textId="7B8716C5" w:rsidR="009A14E5" w:rsidRPr="00294A46" w:rsidRDefault="00254123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section </w:t>
            </w:r>
            <w:r w:rsidR="00E7337F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IV.IV.4 Codelist Analysis and Mapping between “NCTS-P5” and “NCTS-P6”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will be updated as follows:</w:t>
            </w:r>
          </w:p>
          <w:p w14:paraId="6CECD981" w14:textId="64D580C5" w:rsidR="003171DC" w:rsidRPr="00294A46" w:rsidRDefault="003171DC" w:rsidP="003171DC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F0E34DA" w14:textId="77777777" w:rsidR="00F515AE" w:rsidRPr="00294A46" w:rsidRDefault="00F515AE" w:rsidP="0016246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The “NCTS-P6” codelists are used in the “NCTS-P6” message structures as defined in DDNTA Appendices of “NCTS-P6”.</w:t>
            </w:r>
          </w:p>
          <w:p w14:paraId="076464D4" w14:textId="77777777" w:rsidR="00162469" w:rsidRPr="00294A46" w:rsidRDefault="00162469" w:rsidP="0016246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0E72B4" w14:textId="5D6FDC8F" w:rsidR="00F515AE" w:rsidRPr="00294A46" w:rsidRDefault="00F515AE" w:rsidP="0016246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A codelist mapping and codelist value mapping analysis performed between “NCTS-P5” and “NCTS-P6” only for the common codelists (defined in CS/RD2). This codelist analysis is important during the Transitional Period </w:t>
            </w:r>
            <w:r w:rsidR="007A5D01" w:rsidRPr="00294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of NCTS-P5/NCTS-P6</w: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and is required for the proper IE conversion process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The codelist analysis outcome for common codelists is defined in NCTS-DMP [</w: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fldChar w:fldCharType="begin"/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instrText xml:space="preserve"> REF  NCTS_DMP \h </w:instrText>
            </w:r>
            <w:r w:rsidR="007F30F8"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instrText xml:space="preserve"> \* MERGEFORMAT </w:instrTex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R</w:t>
            </w:r>
            <w:r w:rsidRPr="00294A46">
              <w:rPr>
                <w:rFonts w:asciiTheme="minorHAnsi" w:hAnsiTheme="minorHAnsi" w:cstheme="minorHAnsi"/>
                <w:strike/>
                <w:noProof/>
                <w:color w:val="FF0000"/>
                <w:sz w:val="22"/>
                <w:szCs w:val="22"/>
              </w:rPr>
              <w:t>4</w:t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].</w:t>
            </w:r>
          </w:p>
          <w:p w14:paraId="34E0B204" w14:textId="77777777" w:rsidR="007F30F8" w:rsidRPr="00294A46" w:rsidRDefault="007F30F8" w:rsidP="00162469">
            <w:pPr>
              <w:pStyle w:val="ListParagraph"/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1503EB" w14:textId="5A096125" w:rsidR="003171DC" w:rsidRPr="00294A46" w:rsidRDefault="00F515AE" w:rsidP="0016246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For national Codelists or Codelists containing national values, it is the NA’s responsibility to perform such mapping. This activity is considered required in the context of transition in external domain.</w:t>
            </w:r>
          </w:p>
          <w:p w14:paraId="6554553C" w14:textId="77777777" w:rsidR="00D96A0C" w:rsidRPr="00294A46" w:rsidRDefault="00D96A0C" w:rsidP="00162469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F3B8335" w14:textId="361D6B0B" w:rsidR="0018701C" w:rsidRPr="00294A46" w:rsidRDefault="0018701C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section </w:t>
            </w:r>
            <w:r w:rsidR="003F7597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IV.IV.5 R&amp;Cs in NCTS-P5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will be deleted</w:t>
            </w:r>
            <w:r w:rsidR="003F7597"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55575797" w14:textId="77777777" w:rsidR="0018701C" w:rsidRPr="00294A46" w:rsidRDefault="0018701C" w:rsidP="0018701C">
            <w:pPr>
              <w:pStyle w:val="ListParagraph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236DA34" w14:textId="257472AC" w:rsidR="003171DC" w:rsidRPr="00294A46" w:rsidRDefault="003F7597" w:rsidP="00541BE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section </w:t>
            </w:r>
            <w:r w:rsidR="00E02424" w:rsidRPr="00294A46">
              <w:rPr>
                <w:rFonts w:asciiTheme="minorHAnsi" w:hAnsiTheme="minorHAnsi" w:cstheme="minorHAnsi"/>
                <w:b/>
                <w:sz w:val="22"/>
                <w:szCs w:val="22"/>
              </w:rPr>
              <w:t>IV.V Protocol for Common Domain exchanges during TP</w:t>
            </w:r>
            <w:r w:rsidRPr="00294A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will be deleted.</w:t>
            </w:r>
          </w:p>
          <w:p w14:paraId="19B1228F" w14:textId="3FA794EB" w:rsidR="008B2284" w:rsidRPr="00294A46" w:rsidRDefault="008B2284" w:rsidP="00D96A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A40B93" w14:textId="6068ADBF" w:rsidR="00D679A3" w:rsidRPr="00294A46" w:rsidRDefault="00625C5E" w:rsidP="00D67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8B2284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8B2284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The </w:t>
            </w:r>
            <w:r w:rsidR="008B2284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Appendix A </w:t>
            </w:r>
            <w:r w:rsidR="005C0D25" w:rsidRPr="00294A46">
              <w:rPr>
                <w:rFonts w:asciiTheme="minorHAnsi" w:hAnsiTheme="minorHAnsi" w:cstheme="minorHAnsi"/>
                <w:sz w:val="22"/>
                <w:szCs w:val="22"/>
              </w:rPr>
              <w:t>shall</w:t>
            </w:r>
            <w:r w:rsidR="008B2284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be </w:t>
            </w:r>
            <w:r w:rsidR="005C0D25" w:rsidRPr="00294A46">
              <w:rPr>
                <w:rFonts w:asciiTheme="minorHAnsi" w:hAnsiTheme="minorHAnsi" w:cstheme="minorHAnsi"/>
                <w:sz w:val="22"/>
                <w:szCs w:val="22"/>
              </w:rPr>
              <w:t>modified</w:t>
            </w:r>
            <w:r w:rsidR="008B2284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C0D25" w:rsidRPr="00294A46">
              <w:rPr>
                <w:rStyle w:val="ui-provider"/>
                <w:rFonts w:asciiTheme="minorHAnsi" w:hAnsiTheme="minorHAnsi" w:cstheme="minorHAnsi"/>
                <w:sz w:val="22"/>
                <w:szCs w:val="22"/>
              </w:rPr>
              <w:t>due to Suffix Change</w:t>
            </w:r>
            <w:r w:rsidR="008F4BF2" w:rsidRPr="00294A46">
              <w:rPr>
                <w:rStyle w:val="ui-provider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679A3" w:rsidRPr="00294A46">
              <w:rPr>
                <w:rFonts w:asciiTheme="minorHAnsi" w:hAnsiTheme="minorHAnsi" w:cstheme="minorHAnsi"/>
                <w:sz w:val="22"/>
                <w:szCs w:val="22"/>
              </w:rPr>
              <w:t>to reflect the changes brought about by the alteration in suffix usage</w:t>
            </w:r>
            <w:r w:rsidR="00F30291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in all the relevant NCTS messages</w:t>
            </w:r>
            <w:r w:rsidR="00D679A3" w:rsidRPr="00294A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71B99D9" w14:textId="77777777" w:rsidR="00165419" w:rsidRPr="00294A46" w:rsidRDefault="00165419" w:rsidP="009B1C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156EF6" w14:textId="1397AA0D" w:rsidR="009B1C94" w:rsidRPr="00294A46" w:rsidRDefault="00625C5E" w:rsidP="00B63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FC07C6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B63777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1C94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9B1C94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DMP</w:t>
            </w:r>
            <w:r w:rsidR="00731BB5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F425F6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731BB5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F425F6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731BB5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</w:t>
            </w:r>
            <w:r w:rsidR="009B1C94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</w:t>
            </w:r>
            <w:r w:rsidR="00F425F6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9B1C94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B1C94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will be modified as follows (addition of </w:t>
            </w:r>
            <w:r w:rsidR="009B1C94" w:rsidRPr="00294A46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="009B1C94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="009B1C94"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="009B1C94" w:rsidRPr="00294A46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4197F250" w14:textId="77777777" w:rsidR="00F71CDF" w:rsidRPr="00294A46" w:rsidRDefault="00F71CDF" w:rsidP="002141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bookmarkEnd w:id="5"/>
          <w:bookmarkEnd w:id="6"/>
          <w:p w14:paraId="1BC9017C" w14:textId="3CAF88AF" w:rsidR="00AA2A78" w:rsidRPr="00294A46" w:rsidRDefault="59F67912" w:rsidP="7A3D41F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File </w:t>
            </w:r>
            <w:r w:rsidR="3C61AB39"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‘</w:t>
            </w:r>
            <w:r w:rsidR="009502CB"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SDEV-NCTS-P6_DMP 6.3.0 (NCTS-P5 to P6 Data Mapping)-v1.00.</w:t>
            </w:r>
            <w:r w:rsidR="34A89703"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xlsx</w:t>
            </w:r>
            <w:r w:rsidR="3C61AB39"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’</w:t>
            </w:r>
            <w:r w:rsidRPr="00294A4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3C61AB39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will 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be </w:t>
            </w:r>
            <w:r w:rsidR="1B3646BD" w:rsidRPr="00294A46">
              <w:rPr>
                <w:rFonts w:asciiTheme="minorHAnsi" w:hAnsiTheme="minorHAnsi" w:cstheme="minorHAnsi"/>
                <w:sz w:val="22"/>
                <w:szCs w:val="22"/>
              </w:rPr>
              <w:t>removed from</w:t>
            </w:r>
            <w:r w:rsidR="705CDE6F" w:rsidRPr="00294A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705CDE6F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DMP Package-</w:t>
            </w:r>
            <w:r w:rsidR="00957074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705CDE6F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957074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705CDE6F"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.0-v1.00</w:t>
            </w:r>
            <w:r w:rsidR="007D23A4" w:rsidRPr="00294A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C756AB0" w14:textId="77777777" w:rsidR="00BC3B08" w:rsidRPr="00294A46" w:rsidRDefault="00BC3B08" w:rsidP="00BC3B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8A8BE7" w14:textId="77777777" w:rsidR="00BC3B08" w:rsidRPr="00294A46" w:rsidRDefault="00BC3B08" w:rsidP="00BC3B0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NCTS-P6:</w:t>
            </w:r>
          </w:p>
          <w:p w14:paraId="687DA5A9" w14:textId="77777777" w:rsidR="003F0886" w:rsidRPr="00294A46" w:rsidRDefault="003F0886" w:rsidP="00CE4AB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lastRenderedPageBreak/>
              <w:t>SDEV-NCTS-P6_DMP 6.3.0 (NCTS-P5 to P6 Data Mapping)-v1.00</w:t>
            </w:r>
          </w:p>
          <w:p w14:paraId="311A96FD" w14:textId="3D57B313" w:rsidR="00BC3B08" w:rsidRPr="00294A46" w:rsidRDefault="00BC3B08" w:rsidP="00CE4AB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SDEV-NCTS-P6_DMP</w:t>
            </w:r>
            <w:r w:rsidR="00441922" w:rsidRPr="00294A46">
              <w:rPr>
                <w:rFonts w:asciiTheme="minorHAnsi" w:hAnsiTheme="minorHAnsi" w:cstheme="minorHAnsi"/>
                <w:sz w:val="22"/>
                <w:szCs w:val="22"/>
              </w:rPr>
              <w:t>-3.0.0-v1.01</w:t>
            </w:r>
            <w:r w:rsidR="00441922" w:rsidRPr="00294A46" w:rsidDel="004419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4A46">
              <w:rPr>
                <w:rFonts w:asciiTheme="minorHAnsi" w:hAnsiTheme="minorHAnsi" w:cstheme="minorHAnsi"/>
                <w:sz w:val="22"/>
                <w:szCs w:val="22"/>
              </w:rPr>
              <w:t>(NCTS-P6 to ICS2 Data Mapping)-v1.00.xlsx</w:t>
            </w:r>
          </w:p>
          <w:p w14:paraId="37688926" w14:textId="77777777" w:rsidR="004655B9" w:rsidRPr="00294A46" w:rsidRDefault="004655B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586C237B" w14:textId="7BB3AFB4" w:rsidR="00541EC9" w:rsidRPr="00294A46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294A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 </w:t>
            </w:r>
            <w:r w:rsidRPr="00294A46"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14:paraId="3E963F18" w14:textId="2096F6DB" w:rsidR="009F3ED6" w:rsidRPr="00294A46" w:rsidRDefault="009F3ED6" w:rsidP="009F3ED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This RFC-Proposal </w:t>
            </w:r>
            <w:r w:rsidR="009F3F6D" w:rsidRPr="00294A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aims to facilitate the </w:t>
            </w:r>
            <w:r w:rsidRPr="00294A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business continuity. </w:t>
            </w:r>
            <w:r w:rsidR="008745FC" w:rsidRPr="00294A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It </w:t>
            </w:r>
            <w:r w:rsidR="009F3F6D" w:rsidRPr="00294A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must be read together with the RFC-Proposals related to Appendix Q2 and others.</w:t>
            </w:r>
          </w:p>
          <w:p w14:paraId="7AFED168" w14:textId="77777777" w:rsidR="00483BA3" w:rsidRPr="00294A46" w:rsidRDefault="00483BA3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0CAEFC22" w14:textId="4B326118" w:rsidR="009F3F6D" w:rsidRPr="00294A46" w:rsidRDefault="009F3F6D" w:rsidP="00996F15">
            <w:pPr>
              <w:pStyle w:val="paragraph"/>
              <w:spacing w:before="0" w:beforeAutospacing="0" w:after="0" w:afterAutospacing="0"/>
              <w:ind w:left="5040" w:hanging="504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  <w:r w:rsidRPr="00294A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Proposed</w:t>
            </w:r>
            <w:r w:rsidRPr="00294A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date of applicability in Operations (</w:t>
            </w:r>
            <w:r w:rsidRPr="00294A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T-Ops</w:t>
            </w:r>
            <w:r w:rsidRPr="00294A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):  </w:t>
            </w:r>
            <w:r w:rsidRPr="00294A46">
              <w:rPr>
                <w:rStyle w:val="eop"/>
                <w:rFonts w:asciiTheme="minorHAnsi" w:hAnsiTheme="minorHAnsi" w:cstheme="minorBidi"/>
                <w:sz w:val="22"/>
                <w:szCs w:val="22"/>
                <w:lang w:val="en-GB"/>
              </w:rPr>
              <w:t>S</w:t>
            </w:r>
            <w:r w:rsidRPr="00294A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tart of P6 operations (at earliest 01.03.2025, at</w:t>
            </w:r>
            <w:r w:rsidRPr="00294A46">
              <w:rPr>
                <w:rStyle w:val="tabchar"/>
                <w:lang w:val="en-GB"/>
              </w:rPr>
              <w:t xml:space="preserve"> </w:t>
            </w:r>
            <w:r w:rsidRPr="00294A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latest 01.09.2025) </w:t>
            </w:r>
            <w:r w:rsidRPr="00294A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  </w:t>
            </w:r>
            <w:r w:rsidRPr="00294A46">
              <w:rPr>
                <w:rStyle w:val="eop"/>
                <w:rFonts w:ascii="Calibri" w:hAnsi="Calibri" w:cs="Calibri"/>
                <w:sz w:val="22"/>
                <w:szCs w:val="22"/>
                <w:lang w:val="en-GB"/>
              </w:rPr>
              <w:t> </w:t>
            </w:r>
          </w:p>
          <w:p w14:paraId="300B5ECC" w14:textId="77777777" w:rsidR="009F3F6D" w:rsidRPr="00294A46" w:rsidRDefault="009F3F6D" w:rsidP="009F3F6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  <w:r w:rsidRPr="00294A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Proposed</w:t>
            </w:r>
            <w:r w:rsidRPr="00294A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date of applicability in CT (</w:t>
            </w:r>
            <w:r w:rsidRPr="00294A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T-CT):</w:t>
            </w:r>
            <w:r w:rsidRPr="00294A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                    </w:t>
            </w:r>
            <w:r w:rsidRPr="00294A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Start of CT campaign (provisionally on 01.12.2024)</w:t>
            </w:r>
          </w:p>
          <w:p w14:paraId="324C83A4" w14:textId="174B8211" w:rsidR="00483BA3" w:rsidRPr="00294A46" w:rsidRDefault="009F3F6D" w:rsidP="009F3F6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294A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Expected</w:t>
            </w:r>
            <w:r w:rsidRPr="00294A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date of approval by ECCG (</w:t>
            </w:r>
            <w:r w:rsidRPr="00294A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T-CAB</w:t>
            </w:r>
            <w:r w:rsidRPr="00294A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):                 </w:t>
            </w:r>
            <w:r w:rsidRPr="00294A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Together with DDNTA-6.4.0</w:t>
            </w:r>
            <w:r w:rsidRPr="00294A46">
              <w:rPr>
                <w:rStyle w:val="eop"/>
                <w:rFonts w:ascii="Calibri" w:hAnsi="Calibri" w:cs="Calibri"/>
                <w:color w:val="000000"/>
                <w:sz w:val="22"/>
                <w:szCs w:val="22"/>
                <w:lang w:val="en-GB"/>
              </w:rPr>
              <w:t> </w:t>
            </w:r>
          </w:p>
          <w:p w14:paraId="70D94FD1" w14:textId="77777777" w:rsidR="009F3F6D" w:rsidRPr="00294A46" w:rsidRDefault="009F3F6D" w:rsidP="00996F1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169D12F" w14:textId="228CBB33" w:rsidR="009F3ED6" w:rsidRPr="00294A46" w:rsidRDefault="009F3ED6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Risk in case of non-implementation:</w:t>
            </w:r>
          </w:p>
          <w:p w14:paraId="7A91B456" w14:textId="05ADEED1" w:rsidR="00C24E90" w:rsidRPr="00294A46" w:rsidRDefault="009F3F6D" w:rsidP="00CE4ABD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See other RFC-Proposal for suffix changes.</w:t>
            </w:r>
          </w:p>
          <w:p w14:paraId="282D8128" w14:textId="77777777" w:rsidR="00483BA3" w:rsidRPr="00294A46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94A4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0512F29B" w14:textId="778A8479" w:rsidR="00C24E90" w:rsidRPr="00294A46" w:rsidRDefault="009F3F6D" w:rsidP="00CE4ABD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See other RFC-Proposal for suffix changes.</w:t>
            </w:r>
          </w:p>
          <w:p w14:paraId="6ED03005" w14:textId="77777777" w:rsidR="009F3ED6" w:rsidRPr="00294A46" w:rsidRDefault="009F3ED6" w:rsidP="009F3ED6">
            <w:p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130944BB" w14:textId="339EB529" w:rsidR="00C24E90" w:rsidRPr="00294A46" w:rsidRDefault="009F3F6D" w:rsidP="00CE4ABD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294A4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See other RFC-Proposal for suffix changes.</w:t>
            </w:r>
          </w:p>
          <w:p w14:paraId="3565315B" w14:textId="77777777" w:rsidR="00552BE2" w:rsidRPr="00294A46" w:rsidRDefault="00552BE2" w:rsidP="00EB0A88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0E44E0" w14:textId="3A8F5190" w:rsidR="00C24E90" w:rsidRPr="00294A46" w:rsidRDefault="00541EC9" w:rsidP="009436E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F47A3B"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13F804FF" w14:textId="682B19E8" w:rsidR="00801664" w:rsidRPr="00294A46" w:rsidRDefault="00801664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DDNTA-6.3.0-v1.00 (Main Document): </w:t>
            </w:r>
            <w:r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</w:p>
          <w:p w14:paraId="31612D3A" w14:textId="77777777" w:rsidR="009F3F6D" w:rsidRPr="00294A46" w:rsidRDefault="009F3F6D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NCTS-P6 DMP-6.3.0-v1.00 Package: </w:t>
            </w:r>
            <w:r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</w:p>
          <w:p w14:paraId="6ABC3B5C" w14:textId="58CA04CC" w:rsidR="009F3F6D" w:rsidRPr="00294A46" w:rsidRDefault="009F3F6D" w:rsidP="00976D69">
            <w:pPr>
              <w:pStyle w:val="paragraph"/>
              <w:spacing w:before="0" w:beforeAutospacing="0" w:after="0" w:afterAutospacing="0"/>
              <w:ind w:left="172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GB"/>
              </w:rPr>
              <w:t>Covered in related RFCs.</w:t>
            </w:r>
          </w:p>
          <w:p w14:paraId="20B90EF4" w14:textId="40D29C1F" w:rsidR="009F3F6D" w:rsidRPr="00294A46" w:rsidRDefault="009F3F6D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 xml:space="preserve">DDNTA-6.3.0-v1.00 (Appendices A, B, M, N, P): </w:t>
            </w:r>
            <w:r w:rsidRPr="00294A46">
              <w:rPr>
                <w:rStyle w:val="normaltextrun"/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>Yes</w:t>
            </w:r>
          </w:p>
          <w:p w14:paraId="1781D01E" w14:textId="620B9D7E" w:rsidR="00801664" w:rsidRPr="00294A46" w:rsidRDefault="00801664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CTP-6.</w:t>
            </w:r>
            <w:r w:rsidR="00B177CB"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2</w:t>
            </w:r>
            <w:r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 xml:space="preserve">.0 v1.00: </w:t>
            </w:r>
            <w:r w:rsidR="009F3F6D" w:rsidRPr="00294A46">
              <w:rPr>
                <w:rStyle w:val="normaltextrun"/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>Yes</w:t>
            </w:r>
          </w:p>
          <w:p w14:paraId="6A19C72B" w14:textId="1A2214CE" w:rsidR="00801664" w:rsidRPr="00294A46" w:rsidRDefault="00801664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TRP-6.</w:t>
            </w:r>
            <w:r w:rsidR="0063307A"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2</w:t>
            </w:r>
            <w:r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.0</w:t>
            </w:r>
            <w:r w:rsidR="0063307A"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-</w:t>
            </w:r>
            <w:r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v1.0</w:t>
            </w:r>
            <w:r w:rsidR="0063307A"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1</w:t>
            </w:r>
            <w:r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 xml:space="preserve">: </w:t>
            </w:r>
            <w:r w:rsidR="009F3F6D" w:rsidRPr="00294A46">
              <w:rPr>
                <w:rStyle w:val="normaltextrun"/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>Yes</w:t>
            </w:r>
          </w:p>
          <w:p w14:paraId="79FAA644" w14:textId="21E23D84" w:rsidR="00801664" w:rsidRPr="00294A46" w:rsidRDefault="00801664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 xml:space="preserve">DDCOM-21-3.0-v1.00: </w:t>
            </w:r>
            <w:r w:rsidR="009F3F6D" w:rsidRPr="00294A46">
              <w:rPr>
                <w:rStyle w:val="normaltextrun"/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>Yes</w:t>
            </w:r>
          </w:p>
          <w:p w14:paraId="5740C125" w14:textId="7D2A92B5" w:rsidR="009F3F6D" w:rsidRPr="00294A46" w:rsidRDefault="009F3F6D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ieCA/TED</w:t>
            </w:r>
            <w:r w:rsidR="001664FD"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 xml:space="preserve"> 2.0.0.0</w:t>
            </w:r>
            <w:r w:rsidRPr="00294A4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 xml:space="preserve">: </w:t>
            </w:r>
            <w:r w:rsidRPr="00294A46">
              <w:rPr>
                <w:rStyle w:val="normaltextrun"/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>Yes</w:t>
            </w:r>
          </w:p>
          <w:p w14:paraId="6077F1ED" w14:textId="0DE8613A" w:rsidR="009F3F6D" w:rsidRPr="00294A46" w:rsidRDefault="009F3F6D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NCTS-P6 (FSS/BPM): 7.10.0: No</w:t>
            </w:r>
          </w:p>
          <w:p w14:paraId="7488FCEB" w14:textId="77777777" w:rsidR="009F3F6D" w:rsidRPr="00294A46" w:rsidRDefault="009F3F6D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CSE-v60.4.4: No</w:t>
            </w:r>
          </w:p>
          <w:p w14:paraId="40C9568F" w14:textId="494B7683" w:rsidR="00801664" w:rsidRPr="00294A46" w:rsidRDefault="00801664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ICS2-CR-CTS-1.</w:t>
            </w:r>
            <w:r w:rsidR="008C7413"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.0-v1.0</w:t>
            </w:r>
            <w:r w:rsidR="008C7413"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</w:t>
            </w:r>
          </w:p>
          <w:p w14:paraId="4ADA8018" w14:textId="77777777" w:rsidR="00711116" w:rsidRPr="00294A46" w:rsidRDefault="00801664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ICS2-CR-CRP-1.</w:t>
            </w:r>
            <w:r w:rsidR="008C7413"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</w:t>
            </w:r>
            <w:r w:rsidR="008C7413"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-v1.00</w:t>
            </w:r>
            <w:r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: </w:t>
            </w:r>
            <w:r w:rsidR="00BF6805" w:rsidRPr="00294A4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</w:p>
          <w:p w14:paraId="71562662" w14:textId="77777777" w:rsidR="00541BE1" w:rsidRPr="00294A46" w:rsidRDefault="00541BE1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CS/MIS2_DATA: No.</w:t>
            </w:r>
            <w:r w:rsidRPr="00294A46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110B6515" w14:textId="77777777" w:rsidR="00541BE1" w:rsidRPr="00294A46" w:rsidRDefault="00541BE1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CS/RD2_DATA: No.</w:t>
            </w:r>
            <w:r w:rsidRPr="00294A46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4D5E4F00" w14:textId="42F51439" w:rsidR="00711116" w:rsidRPr="00136301" w:rsidRDefault="00541BE1" w:rsidP="00541BE1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136301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 xml:space="preserve">UCC IA/DA </w:t>
            </w:r>
            <w:proofErr w:type="spellStart"/>
            <w:r w:rsidRPr="00136301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>Annex</w:t>
            </w:r>
            <w:proofErr w:type="spellEnd"/>
            <w:r w:rsidRPr="00136301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 xml:space="preserve"> B: No.</w:t>
            </w:r>
            <w:r w:rsidRPr="00136301">
              <w:rPr>
                <w:rStyle w:val="eop"/>
                <w:rFonts w:ascii="Aptos" w:hAnsi="Aptos" w:cs="Calibri"/>
                <w:color w:val="808080"/>
                <w:sz w:val="22"/>
                <w:szCs w:val="22"/>
                <w:lang w:val="es-ES"/>
              </w:rPr>
              <w:t> </w:t>
            </w:r>
          </w:p>
        </w:tc>
      </w:tr>
    </w:tbl>
    <w:p w14:paraId="44AA7E5C" w14:textId="77777777" w:rsidR="008745FC" w:rsidRPr="00136301" w:rsidRDefault="008745FC" w:rsidP="008E5D8A">
      <w:pPr>
        <w:rPr>
          <w:rFonts w:asciiTheme="minorHAnsi" w:hAnsiTheme="minorHAnsi" w:cs="Arial"/>
          <w:lang w:val="es-ES"/>
        </w:rPr>
      </w:pPr>
    </w:p>
    <w:p w14:paraId="2C02782D" w14:textId="22F84B6A" w:rsidR="00483E6C" w:rsidRPr="00294A46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294A46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CF24D1" w:rsidRPr="00294A46" w14:paraId="67F3C73F" w14:textId="77777777" w:rsidTr="00CF24D1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0414" w14:textId="07DEB2D7" w:rsidR="008C0095" w:rsidRPr="00294A46" w:rsidRDefault="00CF24D1" w:rsidP="008C0095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8C0095"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</w:t>
            </w:r>
            <w:r w:rsidR="00FD01BF"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8C0095"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FD01BF"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</w:p>
          <w:p w14:paraId="62083B52" w14:textId="34E17A24" w:rsidR="00CF24D1" w:rsidRPr="00294A46" w:rsidRDefault="008745F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(Main Document)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94E0" w14:textId="4E6FF0BB" w:rsidR="00CF24D1" w:rsidRPr="00294A46" w:rsidRDefault="0022790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Cosmetic   </w:t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Low    </w:t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Medium    </w:t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High    </w:t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Very High</w:t>
            </w:r>
          </w:p>
          <w:p w14:paraId="3FD43848" w14:textId="77777777" w:rsidR="00CF24D1" w:rsidRPr="00294A46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F24D1" w:rsidRPr="00294A46" w14:paraId="069A46D5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FF301" w14:textId="49D25CEA" w:rsidR="00CF24D1" w:rsidRPr="00294A46" w:rsidRDefault="000C79F7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Changes</w:t>
                  </w:r>
                  <w:r w:rsidR="005C09E8" w:rsidRPr="00294A46">
                    <w:rPr>
                      <w:rStyle w:val="normaltextrun"/>
                      <w:rFonts w:ascii="Calibri" w:hAnsi="Calibri" w:cs="Calibri"/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="00BD3047" w:rsidRPr="00294A46">
                    <w:rPr>
                      <w:rStyle w:val="normaltextrun"/>
                      <w:rFonts w:ascii="Calibri" w:hAnsi="Calibri" w:cs="Calibri"/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in the text of the DDNTA Main Document </w:t>
                  </w:r>
                  <w:r w:rsidR="007C5A26" w:rsidRPr="00294A46">
                    <w:rPr>
                      <w:rStyle w:val="normaltextrun"/>
                      <w:rFonts w:ascii="Calibri" w:hAnsi="Calibri" w:cs="Calibri"/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>as described in section 3.</w:t>
                  </w:r>
                </w:p>
              </w:tc>
            </w:tr>
          </w:tbl>
          <w:p w14:paraId="679C0835" w14:textId="77777777" w:rsidR="00CF24D1" w:rsidRPr="00294A46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F24D1" w:rsidRPr="00294A46" w14:paraId="3265DDE0" w14:textId="77777777" w:rsidTr="00CF24D1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274E" w14:textId="68087DA5" w:rsidR="00CF24D1" w:rsidRPr="00294A46" w:rsidRDefault="00CF24D1" w:rsidP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8F22B2" w:rsidRPr="00294A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DMP-6.3.0-v1.00 Package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C19C" w14:textId="190B0B8A" w:rsidR="00CF24D1" w:rsidRPr="00294A46" w:rsidRDefault="00B55C82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Cosmetic   </w:t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Low    </w:t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Medium    </w:t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High    </w:t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Very High</w:t>
            </w:r>
          </w:p>
          <w:p w14:paraId="315A7B8D" w14:textId="77777777" w:rsidR="00CF24D1" w:rsidRPr="00294A46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CF24D1" w:rsidRPr="00294A46" w14:paraId="5468EF23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2B00E" w14:textId="6AB5D346" w:rsidR="00CF24D1" w:rsidRPr="00294A46" w:rsidRDefault="008745FC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The file</w:t>
                  </w:r>
                  <w:r w:rsidR="00D3543C"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‘</w:t>
                  </w:r>
                  <w:r w:rsidR="00865E6C"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SDEV-NCTS-P6_DMP 6.3.0 (NCTS-P5 to P6 Data Mapping)-v1.00.xlsx</w:t>
                  </w:r>
                  <w:r w:rsidR="008F7B66"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’ </w:t>
                  </w:r>
                  <w:r w:rsidR="009034BB"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will be removed from</w:t>
                  </w:r>
                  <w:r w:rsidRPr="00294A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the DMP Package as defined in section 3.</w:t>
                  </w:r>
                </w:p>
              </w:tc>
            </w:tr>
          </w:tbl>
          <w:p w14:paraId="58AAFAD7" w14:textId="77777777" w:rsidR="00CF24D1" w:rsidRPr="00294A46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44CC608" w14:textId="77777777" w:rsidR="000C5B11" w:rsidRPr="00294A46" w:rsidRDefault="000C5B11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302B9912" w14:textId="77777777" w:rsidR="009F3F6D" w:rsidRPr="00294A46" w:rsidRDefault="009F3F6D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1E803B43" w14:textId="77777777" w:rsidR="004B4FAE" w:rsidRPr="00294A46" w:rsidRDefault="004B4FAE" w:rsidP="00F95B33">
      <w:pPr>
        <w:rPr>
          <w:rFonts w:ascii="Calibri" w:hAnsi="Calibri" w:cs="Calibri"/>
          <w:b/>
          <w:bCs/>
          <w:sz w:val="28"/>
          <w:szCs w:val="28"/>
        </w:rPr>
      </w:pPr>
    </w:p>
    <w:p w14:paraId="7A9F6735" w14:textId="77777777" w:rsidR="004B4FAE" w:rsidRPr="00294A46" w:rsidRDefault="004B4FAE" w:rsidP="00F95B33">
      <w:pPr>
        <w:rPr>
          <w:rFonts w:ascii="Calibri" w:hAnsi="Calibri" w:cs="Calibri"/>
          <w:b/>
          <w:bCs/>
          <w:sz w:val="28"/>
          <w:szCs w:val="28"/>
        </w:rPr>
      </w:pPr>
    </w:p>
    <w:p w14:paraId="60D58486" w14:textId="386E4D7C" w:rsidR="00F95B33" w:rsidRPr="00294A46" w:rsidRDefault="00F95B33" w:rsidP="00F95B33">
      <w:pPr>
        <w:rPr>
          <w:rFonts w:asciiTheme="minorHAnsi" w:hAnsiTheme="minorHAnsi" w:cs="Arial"/>
          <w:b/>
          <w:sz w:val="28"/>
          <w:szCs w:val="28"/>
        </w:rPr>
      </w:pPr>
      <w:r w:rsidRPr="00294A46">
        <w:rPr>
          <w:rFonts w:ascii="Calibri" w:hAnsi="Calibri" w:cs="Calibri"/>
          <w:b/>
          <w:bCs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F95B33" w:rsidRPr="00294A46" w14:paraId="1B6110E7" w14:textId="77777777">
        <w:trPr>
          <w:trHeight w:val="1802"/>
        </w:trPr>
        <w:tc>
          <w:tcPr>
            <w:tcW w:w="9634" w:type="dxa"/>
          </w:tcPr>
          <w:p w14:paraId="7A49FA7E" w14:textId="0463FD94" w:rsidR="00F95B33" w:rsidRPr="00294A46" w:rsidRDefault="005A5D7B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 xml:space="preserve">None   </w:t>
            </w:r>
            <w:r w:rsidR="009F3F6D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F6D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F3F6D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95B33" w:rsidRPr="00294A46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966C4D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6C4D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</w:instrText>
            </w:r>
            <w:bookmarkStart w:id="31" w:name="ImpSMART"/>
            <w:r w:rsidR="00966C4D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66C4D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1"/>
            <w:r w:rsidR="00F95B33" w:rsidRPr="00294A4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95B33" w:rsidRPr="00294A46">
              <w:rPr>
                <w:rFonts w:asciiTheme="minorHAnsi" w:hAnsiTheme="minorHAnsi" w:cs="Arial"/>
                <w:sz w:val="22"/>
                <w:szCs w:val="22"/>
              </w:rPr>
              <w:t xml:space="preserve">Low   </w:t>
            </w:r>
            <w:r w:rsidR="00F95B33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5B33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5B33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 w:rsidRPr="00294A46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275182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2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75182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 w:rsidRPr="00294A46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F95B33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5B33" w:rsidRPr="00294A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3630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5B33" w:rsidRPr="00294A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 w:rsidRPr="00294A46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  <w:r w:rsidR="00970443" w:rsidRPr="00294A4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031BB09C" w14:textId="77777777" w:rsidR="00F95B33" w:rsidRPr="00294A46" w:rsidRDefault="00F95B3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78" w:type="dxa"/>
              <w:tblLayout w:type="fixed"/>
              <w:tblLook w:val="04A0" w:firstRow="1" w:lastRow="0" w:firstColumn="1" w:lastColumn="0" w:noHBand="0" w:noVBand="1"/>
            </w:tblPr>
            <w:tblGrid>
              <w:gridCol w:w="9378"/>
            </w:tblGrid>
            <w:tr w:rsidR="00F95B33" w:rsidRPr="00294A46" w14:paraId="019F90D5" w14:textId="77777777">
              <w:trPr>
                <w:trHeight w:val="877"/>
              </w:trPr>
              <w:tc>
                <w:tcPr>
                  <w:tcW w:w="9378" w:type="dxa"/>
                </w:tcPr>
                <w:p w14:paraId="6510F810" w14:textId="77777777" w:rsidR="00981A09" w:rsidRPr="00294A46" w:rsidRDefault="00981A09" w:rsidP="00981A09">
                  <w:pPr>
                    <w:spacing w:before="120"/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294A46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Positive impact, reducing the effort to develop the NTA.P6 applications.</w:t>
                  </w:r>
                </w:p>
                <w:p w14:paraId="31BF04FF" w14:textId="581AF47B" w:rsidR="00F95B33" w:rsidRPr="00294A46" w:rsidRDefault="009F3F6D">
                  <w:pPr>
                    <w:pStyle w:val="NormalWeb"/>
                    <w:spacing w:beforeAutospacing="0" w:afterAutospacing="0"/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GB"/>
                    </w:rPr>
                  </w:pPr>
                  <w:r w:rsidRPr="00294A46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GB"/>
                    </w:rPr>
                    <w:t>Variable if Opt-In or Opt-Out NAs.</w:t>
                  </w:r>
                </w:p>
                <w:p w14:paraId="5852F576" w14:textId="3D616F92" w:rsidR="009F3F6D" w:rsidRPr="00294A46" w:rsidRDefault="009F3F6D">
                  <w:pPr>
                    <w:pStyle w:val="NormalWeb"/>
                    <w:spacing w:beforeAutospacing="0" w:afterAutospacing="0"/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GB"/>
                    </w:rPr>
                  </w:pPr>
                  <w:r w:rsidRPr="00294A46">
                    <w:rPr>
                      <w:rFonts w:asciiTheme="minorHAnsi" w:hAnsiTheme="minorHAnsi" w:cstheme="minorHAnsi"/>
                      <w:sz w:val="22"/>
                      <w:szCs w:val="22"/>
                      <w:lang w:val="en-GB"/>
                    </w:rPr>
                    <w:t>See other RFC-Proposal for suffix changes, for a better view on the potential (positive) impact.</w:t>
                  </w:r>
                </w:p>
              </w:tc>
            </w:tr>
          </w:tbl>
          <w:p w14:paraId="6183E124" w14:textId="77777777" w:rsidR="00F95B33" w:rsidRPr="00294A46" w:rsidRDefault="00F95B3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1C871C9" w14:textId="77777777" w:rsidR="000C5B11" w:rsidRPr="00294A46" w:rsidRDefault="000C5B11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6C284B16" w14:textId="77777777" w:rsidR="00F95B33" w:rsidRPr="00294A46" w:rsidRDefault="00F95B33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1418"/>
        <w:gridCol w:w="5215"/>
      </w:tblGrid>
      <w:tr w:rsidR="00400B37" w:rsidRPr="00294A46" w14:paraId="411E99B1" w14:textId="77777777" w:rsidTr="00B26790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47F5F503" w:rsidR="00400B37" w:rsidRPr="00294A46" w:rsidRDefault="00400B37" w:rsidP="0008661E">
            <w:pPr>
              <w:rPr>
                <w:rFonts w:asciiTheme="minorHAnsi" w:hAnsiTheme="minorHAnsi" w:cs="Arial"/>
                <w:b/>
                <w:bCs/>
              </w:rPr>
            </w:pPr>
            <w:r w:rsidRPr="00294A46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294A46" w14:paraId="120DE49F" w14:textId="77777777" w:rsidTr="00976D69">
        <w:trPr>
          <w:trHeight w:val="284"/>
        </w:trPr>
        <w:tc>
          <w:tcPr>
            <w:tcW w:w="988" w:type="dxa"/>
          </w:tcPr>
          <w:p w14:paraId="4DFAEE8C" w14:textId="77777777" w:rsidR="008E5D8A" w:rsidRPr="00294A46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>Version</w:t>
            </w:r>
          </w:p>
        </w:tc>
        <w:tc>
          <w:tcPr>
            <w:tcW w:w="1984" w:type="dxa"/>
          </w:tcPr>
          <w:p w14:paraId="2E9E4322" w14:textId="77777777" w:rsidR="008E5D8A" w:rsidRPr="00294A46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8" w:type="dxa"/>
          </w:tcPr>
          <w:p w14:paraId="088233C4" w14:textId="77777777" w:rsidR="008E5D8A" w:rsidRPr="00294A46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5215" w:type="dxa"/>
          </w:tcPr>
          <w:p w14:paraId="06089377" w14:textId="77777777" w:rsidR="008E5D8A" w:rsidRPr="00294A46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294A46" w14:paraId="5E58F9DF" w14:textId="77777777" w:rsidTr="00976D69">
        <w:trPr>
          <w:trHeight w:val="284"/>
        </w:trPr>
        <w:tc>
          <w:tcPr>
            <w:tcW w:w="988" w:type="dxa"/>
          </w:tcPr>
          <w:p w14:paraId="485B9278" w14:textId="58086730" w:rsidR="001F32C0" w:rsidRPr="00294A46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v0.</w:t>
            </w:r>
            <w:r w:rsidR="000439C2" w:rsidRPr="00294A46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1984" w:type="dxa"/>
          </w:tcPr>
          <w:p w14:paraId="7C0EEEB7" w14:textId="5121F5C1" w:rsidR="001F32C0" w:rsidRPr="00294A46" w:rsidRDefault="004B79B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Draft by SOFTDEV</w:t>
            </w:r>
          </w:p>
        </w:tc>
        <w:tc>
          <w:tcPr>
            <w:tcW w:w="1418" w:type="dxa"/>
          </w:tcPr>
          <w:p w14:paraId="63E8DC9D" w14:textId="6D98AE7C" w:rsidR="001F32C0" w:rsidRPr="00294A46" w:rsidRDefault="00E87E4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="001F32C0" w:rsidRPr="00294A46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A95F12" w:rsidRPr="00294A46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>5</w:t>
            </w:r>
            <w:r w:rsidR="001F32C0" w:rsidRPr="00294A46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7B417D" w:rsidRPr="00294A46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5215" w:type="dxa"/>
          </w:tcPr>
          <w:p w14:paraId="77644FDE" w14:textId="139EC057" w:rsidR="001F32C0" w:rsidRPr="00294A46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 w:rsidRPr="00294A46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9F3F6D" w:rsidRPr="00294A46" w14:paraId="58E35468" w14:textId="77777777" w:rsidTr="00976D69">
        <w:trPr>
          <w:trHeight w:val="284"/>
        </w:trPr>
        <w:tc>
          <w:tcPr>
            <w:tcW w:w="988" w:type="dxa"/>
          </w:tcPr>
          <w:p w14:paraId="1348934D" w14:textId="23746221" w:rsidR="009F3F6D" w:rsidRPr="00294A46" w:rsidRDefault="009F3F6D" w:rsidP="009F3F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v0.11</w:t>
            </w:r>
          </w:p>
        </w:tc>
        <w:tc>
          <w:tcPr>
            <w:tcW w:w="1984" w:type="dxa"/>
          </w:tcPr>
          <w:p w14:paraId="6247AE43" w14:textId="42E55CE9" w:rsidR="009F3F6D" w:rsidRPr="00294A46" w:rsidRDefault="009F3F6D" w:rsidP="009F3F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418" w:type="dxa"/>
          </w:tcPr>
          <w:p w14:paraId="72F53081" w14:textId="742A3713" w:rsidR="009F3F6D" w:rsidRPr="00294A46" w:rsidRDefault="009F3F6D" w:rsidP="009F3F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noProof/>
                <w:sz w:val="22"/>
                <w:szCs w:val="22"/>
              </w:rPr>
              <w:t>25/03/2024</w:t>
            </w:r>
          </w:p>
        </w:tc>
        <w:tc>
          <w:tcPr>
            <w:tcW w:w="5215" w:type="dxa"/>
          </w:tcPr>
          <w:p w14:paraId="4352C1D8" w14:textId="128FCB57" w:rsidR="009F3F6D" w:rsidRPr="00294A46" w:rsidRDefault="009F3F6D" w:rsidP="009F3F6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i/>
                <w:sz w:val="22"/>
                <w:szCs w:val="22"/>
              </w:rPr>
              <w:t>Some major comments by DG TAXUD IT.</w:t>
            </w:r>
          </w:p>
        </w:tc>
      </w:tr>
      <w:tr w:rsidR="009F3F6D" w:rsidRPr="00294A46" w14:paraId="3B214FC4" w14:textId="77777777" w:rsidTr="00976D69">
        <w:trPr>
          <w:trHeight w:val="284"/>
        </w:trPr>
        <w:tc>
          <w:tcPr>
            <w:tcW w:w="988" w:type="dxa"/>
          </w:tcPr>
          <w:p w14:paraId="70AE7406" w14:textId="317890C3" w:rsidR="009F3F6D" w:rsidRPr="00294A46" w:rsidRDefault="009F3F6D" w:rsidP="009F3F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v0.12</w:t>
            </w:r>
          </w:p>
        </w:tc>
        <w:tc>
          <w:tcPr>
            <w:tcW w:w="1984" w:type="dxa"/>
          </w:tcPr>
          <w:p w14:paraId="6FA60CC7" w14:textId="79565F9B" w:rsidR="009F3F6D" w:rsidRPr="00294A46" w:rsidRDefault="009F3F6D" w:rsidP="009F3F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418" w:type="dxa"/>
          </w:tcPr>
          <w:p w14:paraId="50451F36" w14:textId="019EA430" w:rsidR="009F3F6D" w:rsidRPr="00294A46" w:rsidRDefault="009F3F6D" w:rsidP="009F3F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17/06/2024</w:t>
            </w:r>
          </w:p>
        </w:tc>
        <w:tc>
          <w:tcPr>
            <w:tcW w:w="5215" w:type="dxa"/>
          </w:tcPr>
          <w:p w14:paraId="06CB2A45" w14:textId="3E0D880D" w:rsidR="009F3F6D" w:rsidRPr="00294A46" w:rsidRDefault="009F3F6D" w:rsidP="009F3F6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Comments by DG TAXUD IT (</w:t>
            </w:r>
            <w:proofErr w:type="spellStart"/>
            <w:r w:rsidRPr="00294A46">
              <w:rPr>
                <w:rFonts w:asciiTheme="minorHAnsi" w:hAnsiTheme="minorHAnsi" w:cs="Arial"/>
                <w:sz w:val="22"/>
                <w:szCs w:val="22"/>
              </w:rPr>
              <w:t>tds</w:t>
            </w:r>
            <w:proofErr w:type="spellEnd"/>
            <w:r w:rsidRPr="00294A46">
              <w:rPr>
                <w:rFonts w:asciiTheme="minorHAnsi" w:hAnsiTheme="minorHAnsi" w:cs="Arial"/>
                <w:sz w:val="22"/>
                <w:szCs w:val="22"/>
              </w:rPr>
              <w:t>) with TC. Some comments resolved.</w:t>
            </w:r>
          </w:p>
        </w:tc>
      </w:tr>
      <w:tr w:rsidR="00400B37" w:rsidRPr="00294A46" w14:paraId="5B1134FB" w14:textId="77777777" w:rsidTr="00976D69">
        <w:trPr>
          <w:trHeight w:val="284"/>
        </w:trPr>
        <w:tc>
          <w:tcPr>
            <w:tcW w:w="988" w:type="dxa"/>
          </w:tcPr>
          <w:p w14:paraId="651CACC2" w14:textId="0B03CEF7" w:rsidR="00400B37" w:rsidRPr="00294A46" w:rsidRDefault="00DB13EB" w:rsidP="00400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="00400B37" w:rsidRPr="00294A46">
              <w:rPr>
                <w:rFonts w:asciiTheme="minorHAnsi" w:hAnsiTheme="minorHAnsi" w:cs="Arial"/>
                <w:sz w:val="22"/>
                <w:szCs w:val="22"/>
              </w:rPr>
              <w:t>0.13</w:t>
            </w:r>
          </w:p>
        </w:tc>
        <w:tc>
          <w:tcPr>
            <w:tcW w:w="1984" w:type="dxa"/>
          </w:tcPr>
          <w:p w14:paraId="181C88C3" w14:textId="0BF6CAA6" w:rsidR="00400B37" w:rsidRPr="00294A46" w:rsidRDefault="00400B37" w:rsidP="00400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418" w:type="dxa"/>
          </w:tcPr>
          <w:p w14:paraId="19B7651A" w14:textId="15C8ED64" w:rsidR="00400B37" w:rsidRPr="00294A46" w:rsidRDefault="00400B37" w:rsidP="00400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17/06/2024</w:t>
            </w:r>
          </w:p>
        </w:tc>
        <w:tc>
          <w:tcPr>
            <w:tcW w:w="5215" w:type="dxa"/>
          </w:tcPr>
          <w:p w14:paraId="2BAE5C21" w14:textId="5A7C6080" w:rsidR="00400B37" w:rsidRPr="00294A46" w:rsidRDefault="00400B37" w:rsidP="00400B37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Comments by DG TAXUD IT (</w:t>
            </w:r>
            <w:proofErr w:type="spellStart"/>
            <w:r w:rsidRPr="00294A46">
              <w:rPr>
                <w:rFonts w:asciiTheme="minorHAnsi" w:hAnsiTheme="minorHAnsi" w:cs="Arial"/>
                <w:sz w:val="22"/>
                <w:szCs w:val="22"/>
              </w:rPr>
              <w:t>tds</w:t>
            </w:r>
            <w:proofErr w:type="spellEnd"/>
            <w:r w:rsidRPr="00294A46">
              <w:rPr>
                <w:rFonts w:asciiTheme="minorHAnsi" w:hAnsiTheme="minorHAnsi" w:cs="Arial"/>
                <w:sz w:val="22"/>
                <w:szCs w:val="22"/>
              </w:rPr>
              <w:t>) with TC.</w:t>
            </w:r>
          </w:p>
        </w:tc>
      </w:tr>
      <w:tr w:rsidR="009771F3" w:rsidRPr="00294A46" w14:paraId="0EEAB13A" w14:textId="77777777" w:rsidTr="00976D69">
        <w:trPr>
          <w:trHeight w:val="284"/>
        </w:trPr>
        <w:tc>
          <w:tcPr>
            <w:tcW w:w="988" w:type="dxa"/>
          </w:tcPr>
          <w:p w14:paraId="6AFF6375" w14:textId="5CF37218" w:rsidR="009771F3" w:rsidRPr="00294A46" w:rsidRDefault="000A4529" w:rsidP="00400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v0.20</w:t>
            </w:r>
          </w:p>
        </w:tc>
        <w:tc>
          <w:tcPr>
            <w:tcW w:w="1984" w:type="dxa"/>
          </w:tcPr>
          <w:p w14:paraId="629769FA" w14:textId="292F004D" w:rsidR="009771F3" w:rsidRPr="00294A46" w:rsidRDefault="000A4529" w:rsidP="00400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SfR to DG TAXUD</w:t>
            </w:r>
          </w:p>
        </w:tc>
        <w:tc>
          <w:tcPr>
            <w:tcW w:w="1418" w:type="dxa"/>
          </w:tcPr>
          <w:p w14:paraId="65C97A01" w14:textId="478C3EAB" w:rsidR="009771F3" w:rsidRPr="00294A46" w:rsidRDefault="000A4529" w:rsidP="00400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031A01" w:rsidRPr="00294A46">
              <w:rPr>
                <w:rFonts w:asciiTheme="minorHAnsi" w:hAnsiTheme="minorHAnsi" w:cs="Arial"/>
                <w:sz w:val="22"/>
                <w:szCs w:val="22"/>
              </w:rPr>
              <w:t>6</w:t>
            </w:r>
            <w:r w:rsidRPr="00294A46">
              <w:rPr>
                <w:rFonts w:asciiTheme="minorHAnsi" w:hAnsiTheme="minorHAnsi" w:cs="Arial"/>
                <w:sz w:val="22"/>
                <w:szCs w:val="22"/>
              </w:rPr>
              <w:t>/06/2024</w:t>
            </w:r>
          </w:p>
        </w:tc>
        <w:tc>
          <w:tcPr>
            <w:tcW w:w="5215" w:type="dxa"/>
          </w:tcPr>
          <w:p w14:paraId="7D5A5E90" w14:textId="75DA65EE" w:rsidR="009771F3" w:rsidRPr="00294A46" w:rsidRDefault="001E492B" w:rsidP="00400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94A46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Version implementing DG TAXUD’s comments</w:t>
            </w:r>
          </w:p>
        </w:tc>
      </w:tr>
      <w:tr w:rsidR="00382C2C" w:rsidRPr="00294A46" w14:paraId="082832DC" w14:textId="77777777" w:rsidTr="00976D69">
        <w:trPr>
          <w:trHeight w:val="284"/>
        </w:trPr>
        <w:tc>
          <w:tcPr>
            <w:tcW w:w="988" w:type="dxa"/>
          </w:tcPr>
          <w:p w14:paraId="56261B43" w14:textId="6F04AC84" w:rsidR="00382C2C" w:rsidRPr="00294A46" w:rsidRDefault="00382C2C" w:rsidP="00382C2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v1.00</w:t>
            </w:r>
          </w:p>
        </w:tc>
        <w:tc>
          <w:tcPr>
            <w:tcW w:w="1984" w:type="dxa"/>
          </w:tcPr>
          <w:p w14:paraId="0EF0C7A3" w14:textId="55D53606" w:rsidR="00382C2C" w:rsidRPr="00294A46" w:rsidRDefault="00382C2C" w:rsidP="00382C2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418" w:type="dxa"/>
          </w:tcPr>
          <w:p w14:paraId="46277A14" w14:textId="65B7BBF0" w:rsidR="00382C2C" w:rsidRPr="00294A46" w:rsidRDefault="00382C2C" w:rsidP="00382C2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15/07/2024</w:t>
            </w:r>
          </w:p>
        </w:tc>
        <w:tc>
          <w:tcPr>
            <w:tcW w:w="5215" w:type="dxa"/>
          </w:tcPr>
          <w:p w14:paraId="73831E24" w14:textId="5F9987C9" w:rsidR="00382C2C" w:rsidRPr="00294A46" w:rsidRDefault="00382C2C" w:rsidP="00382C2C">
            <w:pPr>
              <w:spacing w:before="60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Final </w:t>
            </w:r>
            <w:r w:rsidR="006351E7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v</w:t>
            </w:r>
            <w:r w:rsidRPr="00294A46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ersion implementing DG TAXUD’s comments</w:t>
            </w:r>
          </w:p>
        </w:tc>
      </w:tr>
      <w:tr w:rsidR="00912AFF" w:rsidRPr="00294A46" w14:paraId="0773B139" w14:textId="77777777" w:rsidTr="00976D69">
        <w:trPr>
          <w:trHeight w:val="284"/>
        </w:trPr>
        <w:tc>
          <w:tcPr>
            <w:tcW w:w="988" w:type="dxa"/>
          </w:tcPr>
          <w:p w14:paraId="5C631078" w14:textId="344E55A8" w:rsidR="00912AFF" w:rsidRDefault="00912AFF" w:rsidP="00912AF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1984" w:type="dxa"/>
          </w:tcPr>
          <w:p w14:paraId="5F7BAC40" w14:textId="6C8FDE43" w:rsidR="00912AFF" w:rsidRDefault="00912AFF" w:rsidP="00912AF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418" w:type="dxa"/>
          </w:tcPr>
          <w:p w14:paraId="268BF93B" w14:textId="34C800C7" w:rsidR="00912AFF" w:rsidRDefault="00912AFF" w:rsidP="00912AF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25/07/2024</w:t>
            </w:r>
          </w:p>
        </w:tc>
        <w:tc>
          <w:tcPr>
            <w:tcW w:w="5215" w:type="dxa"/>
          </w:tcPr>
          <w:p w14:paraId="62E50813" w14:textId="0F821337" w:rsidR="00912AFF" w:rsidRDefault="00253A83" w:rsidP="00912AFF">
            <w:pPr>
              <w:spacing w:before="60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253A8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>Extra updates due to DDNTA 6.4.0-v1.00 implementation</w:t>
            </w:r>
          </w:p>
        </w:tc>
      </w:tr>
      <w:tr w:rsidR="00136301" w:rsidRPr="00294A46" w14:paraId="758693B8" w14:textId="77777777" w:rsidTr="00976D69">
        <w:trPr>
          <w:trHeight w:val="284"/>
        </w:trPr>
        <w:tc>
          <w:tcPr>
            <w:tcW w:w="988" w:type="dxa"/>
          </w:tcPr>
          <w:p w14:paraId="003EC5D4" w14:textId="3E285141" w:rsidR="00136301" w:rsidRDefault="00136301" w:rsidP="0013630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1984" w:type="dxa"/>
          </w:tcPr>
          <w:p w14:paraId="03380E1A" w14:textId="46B160E9" w:rsidR="00136301" w:rsidRDefault="00136301" w:rsidP="0013630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418" w:type="dxa"/>
          </w:tcPr>
          <w:p w14:paraId="1881C07F" w14:textId="1DDFAE3A" w:rsidR="00136301" w:rsidRDefault="00136301" w:rsidP="0013630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5215" w:type="dxa"/>
          </w:tcPr>
          <w:p w14:paraId="44C28574" w14:textId="292BA9E8" w:rsidR="00136301" w:rsidRPr="00253A83" w:rsidRDefault="00136301" w:rsidP="00136301">
            <w:pPr>
              <w:spacing w:before="60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FC6A36" w14:textId="77777777" w:rsidR="008E5D8A" w:rsidRPr="00294A46" w:rsidRDefault="008E5D8A" w:rsidP="008E5D8A">
      <w:pPr>
        <w:rPr>
          <w:rFonts w:asciiTheme="minorHAnsi" w:hAnsiTheme="minorHAnsi" w:cs="Calibri"/>
        </w:rPr>
      </w:pPr>
    </w:p>
    <w:p w14:paraId="7C59E9B9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5F8A6D6C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51B22FAE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024860E8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6146D954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542313CF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21AB9CA6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12B1E024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407BAF30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6EDD899E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356C070B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031F1BB8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021520FE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22C23768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5FFD4A9C" w14:textId="77777777" w:rsidR="00400B37" w:rsidRPr="00294A46" w:rsidRDefault="00400B37" w:rsidP="00400B37">
      <w:pPr>
        <w:rPr>
          <w:rFonts w:asciiTheme="minorHAnsi" w:hAnsiTheme="minorHAnsi" w:cs="Calibri"/>
        </w:rPr>
      </w:pPr>
    </w:p>
    <w:p w14:paraId="6C97518D" w14:textId="04207F25" w:rsidR="00400B37" w:rsidRPr="00294A46" w:rsidRDefault="00400B37" w:rsidP="00EB4FB3">
      <w:pPr>
        <w:tabs>
          <w:tab w:val="left" w:pos="3837"/>
        </w:tabs>
        <w:rPr>
          <w:rFonts w:asciiTheme="minorHAnsi" w:hAnsiTheme="minorHAnsi" w:cs="Calibri"/>
        </w:rPr>
      </w:pPr>
      <w:r w:rsidRPr="00294A46">
        <w:rPr>
          <w:rFonts w:asciiTheme="minorHAnsi" w:hAnsiTheme="minorHAnsi" w:cs="Calibri"/>
        </w:rPr>
        <w:tab/>
      </w:r>
    </w:p>
    <w:sectPr w:rsidR="00400B37" w:rsidRPr="00294A46" w:rsidSect="006609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A13DB" w14:textId="77777777" w:rsidR="00E0576B" w:rsidRDefault="00E0576B" w:rsidP="004D5D73">
      <w:r>
        <w:separator/>
      </w:r>
    </w:p>
  </w:endnote>
  <w:endnote w:type="continuationSeparator" w:id="0">
    <w:p w14:paraId="16B1F3FD" w14:textId="77777777" w:rsidR="00E0576B" w:rsidRDefault="00E0576B" w:rsidP="004D5D73">
      <w:r>
        <w:continuationSeparator/>
      </w:r>
    </w:p>
  </w:endnote>
  <w:endnote w:type="continuationNotice" w:id="1">
    <w:p w14:paraId="02BCE6AC" w14:textId="77777777" w:rsidR="00E0576B" w:rsidRDefault="00E05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AED0" w14:textId="77777777" w:rsidR="00136301" w:rsidRDefault="001363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0253C7CC" w14:textId="77777777" w:rsidTr="00C80B22">
      <w:tc>
        <w:tcPr>
          <w:tcW w:w="8188" w:type="dxa"/>
        </w:tcPr>
        <w:p w14:paraId="725FBF4A" w14:textId="6177B441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136301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136301" w:rsidRPr="0013630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0290</w:t>
          </w:r>
          <w:r w:rsidR="00136301">
            <w:rPr>
              <w:rFonts w:ascii="Arial" w:hAnsi="Arial" w:cs="Arial"/>
              <w:noProof/>
              <w:sz w:val="18"/>
              <w:szCs w:val="22"/>
              <w:lang w:eastAsia="en-US"/>
            </w:rPr>
            <w:t>_IAR-UCCNCTSP6-217(SfA-NPM+IMPL)-v1.11.docx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32" w:name="_Ref175030069"/>
          <w:bookmarkStart w:id="33" w:name="_Toc176256264"/>
          <w:bookmarkStart w:id="34" w:name="_Toc268771938"/>
          <w:bookmarkStart w:id="35" w:name="_Ref175030083"/>
        </w:p>
      </w:tc>
    </w:tr>
  </w:tbl>
  <w:bookmarkEnd w:id="32"/>
  <w:bookmarkEnd w:id="33"/>
  <w:bookmarkEnd w:id="34"/>
  <w:bookmarkEnd w:id="35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8711E" w14:textId="77777777" w:rsidR="00E0576B" w:rsidRDefault="00E0576B" w:rsidP="004D5D73">
      <w:r>
        <w:separator/>
      </w:r>
    </w:p>
  </w:footnote>
  <w:footnote w:type="continuationSeparator" w:id="0">
    <w:p w14:paraId="0B4653C9" w14:textId="77777777" w:rsidR="00E0576B" w:rsidRDefault="00E0576B" w:rsidP="004D5D73">
      <w:r>
        <w:continuationSeparator/>
      </w:r>
    </w:p>
  </w:footnote>
  <w:footnote w:type="continuationNotice" w:id="1">
    <w:p w14:paraId="059DA2BB" w14:textId="77777777" w:rsidR="00E0576B" w:rsidRDefault="00E05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D9775" w14:textId="3F775A16" w:rsidR="0005449F" w:rsidRDefault="00136301">
    <w:pPr>
      <w:pStyle w:val="Header"/>
    </w:pPr>
    <w:r>
      <w:rPr>
        <w:noProof/>
      </w:rPr>
      <w:pict w14:anchorId="669A10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661766" o:spid="_x0000_s1025" type="#_x0000_t136" style="position:absolute;margin-left:0;margin-top:0;width:10in;height:84pt;rotation:315;z-index:-251658239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155C95C" w:rsidR="00DB637F" w:rsidRDefault="00136301" w:rsidP="00C80B22">
    <w:pPr>
      <w:pStyle w:val="Header"/>
      <w:jc w:val="both"/>
    </w:pPr>
    <w:r>
      <w:rPr>
        <w:noProof/>
      </w:rPr>
      <w:pict w14:anchorId="615E89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661767" o:spid="_x0000_s1026" type="#_x0000_t136" style="position:absolute;left:0;text-align:left;margin-left:0;margin-top:0;width:10in;height:84pt;rotation:315;z-index:-25165823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5CFDA147" w:rsidR="00DB637F" w:rsidRPr="00C80B22" w:rsidRDefault="00136301" w:rsidP="00871EB2">
    <w:pPr>
      <w:pStyle w:val="Header"/>
    </w:pPr>
    <w:r>
      <w:rPr>
        <w:noProof/>
      </w:rPr>
      <w:pict w14:anchorId="67B99E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661765" o:spid="_x0000_s1027" type="#_x0000_t136" style="position:absolute;margin-left:0;margin-top:0;width:10in;height:84pt;rotation:315;z-index:-25165824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3D7A"/>
    <w:multiLevelType w:val="hybridMultilevel"/>
    <w:tmpl w:val="80F00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F1656"/>
    <w:multiLevelType w:val="hybridMultilevel"/>
    <w:tmpl w:val="4EA6A3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D5584"/>
    <w:multiLevelType w:val="multilevel"/>
    <w:tmpl w:val="C532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A56ABF"/>
    <w:multiLevelType w:val="hybridMultilevel"/>
    <w:tmpl w:val="C1627B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C6F90"/>
    <w:multiLevelType w:val="hybridMultilevel"/>
    <w:tmpl w:val="4A66BFE8"/>
    <w:lvl w:ilvl="0" w:tplc="93188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8C7A78"/>
    <w:multiLevelType w:val="hybridMultilevel"/>
    <w:tmpl w:val="E9E0C93C"/>
    <w:lvl w:ilvl="0" w:tplc="EE86530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518A9"/>
    <w:multiLevelType w:val="hybridMultilevel"/>
    <w:tmpl w:val="6A0E0A14"/>
    <w:lvl w:ilvl="0" w:tplc="8B32828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6466B"/>
    <w:multiLevelType w:val="hybridMultilevel"/>
    <w:tmpl w:val="68061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83217"/>
    <w:multiLevelType w:val="hybridMultilevel"/>
    <w:tmpl w:val="90D24E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21955"/>
    <w:multiLevelType w:val="hybridMultilevel"/>
    <w:tmpl w:val="0C846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E66E2"/>
    <w:multiLevelType w:val="hybridMultilevel"/>
    <w:tmpl w:val="88325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B33CE"/>
    <w:multiLevelType w:val="hybridMultilevel"/>
    <w:tmpl w:val="07BE6D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82B84"/>
    <w:multiLevelType w:val="hybridMultilevel"/>
    <w:tmpl w:val="5BE86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C0033"/>
    <w:multiLevelType w:val="hybridMultilevel"/>
    <w:tmpl w:val="60F2B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092249"/>
    <w:multiLevelType w:val="multilevel"/>
    <w:tmpl w:val="2AE88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5494E0B"/>
    <w:multiLevelType w:val="multilevel"/>
    <w:tmpl w:val="A956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54C25EF"/>
    <w:multiLevelType w:val="hybridMultilevel"/>
    <w:tmpl w:val="4E6CF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61E5C"/>
    <w:multiLevelType w:val="hybridMultilevel"/>
    <w:tmpl w:val="D3E8E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B156C"/>
    <w:multiLevelType w:val="hybridMultilevel"/>
    <w:tmpl w:val="E9504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D272D"/>
    <w:multiLevelType w:val="hybridMultilevel"/>
    <w:tmpl w:val="AAE21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B97155"/>
    <w:multiLevelType w:val="multilevel"/>
    <w:tmpl w:val="1CE0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9210737"/>
    <w:multiLevelType w:val="hybridMultilevel"/>
    <w:tmpl w:val="E9A63CA8"/>
    <w:lvl w:ilvl="0" w:tplc="744876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E7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47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A2F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124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CA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03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A1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5E12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0002359"/>
    <w:multiLevelType w:val="hybridMultilevel"/>
    <w:tmpl w:val="A6963AC2"/>
    <w:lvl w:ilvl="0" w:tplc="931882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5579B6"/>
    <w:multiLevelType w:val="multilevel"/>
    <w:tmpl w:val="3A74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953D0F"/>
    <w:multiLevelType w:val="hybridMultilevel"/>
    <w:tmpl w:val="49F6FA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7AA35E5"/>
    <w:multiLevelType w:val="hybridMultilevel"/>
    <w:tmpl w:val="BF221DA2"/>
    <w:lvl w:ilvl="0" w:tplc="C9A0A664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CC44BB"/>
    <w:multiLevelType w:val="hybridMultilevel"/>
    <w:tmpl w:val="192E69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2A7E8C"/>
    <w:multiLevelType w:val="hybridMultilevel"/>
    <w:tmpl w:val="DA70B5A8"/>
    <w:lvl w:ilvl="0" w:tplc="61A44C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66B17"/>
    <w:multiLevelType w:val="hybridMultilevel"/>
    <w:tmpl w:val="306046A2"/>
    <w:lvl w:ilvl="0" w:tplc="4C6E6A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AE6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0F3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8CA7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4827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5E57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80B9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B636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BA48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87162"/>
    <w:multiLevelType w:val="hybridMultilevel"/>
    <w:tmpl w:val="293C606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45D6391"/>
    <w:multiLevelType w:val="hybridMultilevel"/>
    <w:tmpl w:val="32DCB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B1413"/>
    <w:multiLevelType w:val="hybridMultilevel"/>
    <w:tmpl w:val="8CE49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978AF"/>
    <w:multiLevelType w:val="hybridMultilevel"/>
    <w:tmpl w:val="5EA696D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1699952">
    <w:abstractNumId w:val="5"/>
  </w:num>
  <w:num w:numId="2" w16cid:durableId="1292446307">
    <w:abstractNumId w:val="35"/>
  </w:num>
  <w:num w:numId="3" w16cid:durableId="1418018289">
    <w:abstractNumId w:val="22"/>
  </w:num>
  <w:num w:numId="4" w16cid:durableId="719787226">
    <w:abstractNumId w:val="0"/>
  </w:num>
  <w:num w:numId="5" w16cid:durableId="68424135">
    <w:abstractNumId w:val="34"/>
  </w:num>
  <w:num w:numId="6" w16cid:durableId="1909803502">
    <w:abstractNumId w:val="18"/>
  </w:num>
  <w:num w:numId="7" w16cid:durableId="1100224412">
    <w:abstractNumId w:val="1"/>
  </w:num>
  <w:num w:numId="8" w16cid:durableId="1970357773">
    <w:abstractNumId w:val="11"/>
  </w:num>
  <w:num w:numId="9" w16cid:durableId="1361202121">
    <w:abstractNumId w:val="21"/>
  </w:num>
  <w:num w:numId="10" w16cid:durableId="463426368">
    <w:abstractNumId w:val="16"/>
  </w:num>
  <w:num w:numId="11" w16cid:durableId="999579884">
    <w:abstractNumId w:val="20"/>
  </w:num>
  <w:num w:numId="12" w16cid:durableId="1999504388">
    <w:abstractNumId w:val="19"/>
  </w:num>
  <w:num w:numId="13" w16cid:durableId="727190241">
    <w:abstractNumId w:val="14"/>
  </w:num>
  <w:num w:numId="14" w16cid:durableId="1554153238">
    <w:abstractNumId w:val="31"/>
  </w:num>
  <w:num w:numId="15" w16cid:durableId="586959119">
    <w:abstractNumId w:val="29"/>
  </w:num>
  <w:num w:numId="16" w16cid:durableId="720517556">
    <w:abstractNumId w:val="17"/>
  </w:num>
  <w:num w:numId="17" w16cid:durableId="340549869">
    <w:abstractNumId w:val="32"/>
  </w:num>
  <w:num w:numId="18" w16cid:durableId="822089607">
    <w:abstractNumId w:val="25"/>
  </w:num>
  <w:num w:numId="19" w16cid:durableId="1808165222">
    <w:abstractNumId w:val="25"/>
  </w:num>
  <w:num w:numId="20" w16cid:durableId="391657366">
    <w:abstractNumId w:val="25"/>
  </w:num>
  <w:num w:numId="21" w16cid:durableId="76169137">
    <w:abstractNumId w:val="2"/>
  </w:num>
  <w:num w:numId="22" w16cid:durableId="780494754">
    <w:abstractNumId w:val="4"/>
  </w:num>
  <w:num w:numId="23" w16cid:durableId="1151215502">
    <w:abstractNumId w:val="28"/>
  </w:num>
  <w:num w:numId="24" w16cid:durableId="755371507">
    <w:abstractNumId w:val="10"/>
  </w:num>
  <w:num w:numId="25" w16cid:durableId="723791691">
    <w:abstractNumId w:val="26"/>
  </w:num>
  <w:num w:numId="26" w16cid:durableId="1411732585">
    <w:abstractNumId w:val="8"/>
  </w:num>
  <w:num w:numId="27" w16cid:durableId="41446291">
    <w:abstractNumId w:val="30"/>
  </w:num>
  <w:num w:numId="28" w16cid:durableId="1866404178">
    <w:abstractNumId w:val="23"/>
  </w:num>
  <w:num w:numId="29" w16cid:durableId="461194312">
    <w:abstractNumId w:val="3"/>
  </w:num>
  <w:num w:numId="30" w16cid:durableId="1854490247">
    <w:abstractNumId w:val="9"/>
  </w:num>
  <w:num w:numId="31" w16cid:durableId="339504645">
    <w:abstractNumId w:val="6"/>
  </w:num>
  <w:num w:numId="32" w16cid:durableId="1545294245">
    <w:abstractNumId w:val="7"/>
  </w:num>
  <w:num w:numId="33" w16cid:durableId="639921977">
    <w:abstractNumId w:val="27"/>
  </w:num>
  <w:num w:numId="34" w16cid:durableId="369306658">
    <w:abstractNumId w:val="12"/>
  </w:num>
  <w:num w:numId="35" w16cid:durableId="373044276">
    <w:abstractNumId w:val="24"/>
  </w:num>
  <w:num w:numId="36" w16cid:durableId="172041145">
    <w:abstractNumId w:val="33"/>
  </w:num>
  <w:num w:numId="37" w16cid:durableId="498809687">
    <w:abstractNumId w:val="13"/>
  </w:num>
  <w:num w:numId="38" w16cid:durableId="434255320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04B3"/>
    <w:rsid w:val="000034AE"/>
    <w:rsid w:val="000043FD"/>
    <w:rsid w:val="00004E4A"/>
    <w:rsid w:val="00005180"/>
    <w:rsid w:val="00005DF0"/>
    <w:rsid w:val="00010070"/>
    <w:rsid w:val="000108AF"/>
    <w:rsid w:val="000133C5"/>
    <w:rsid w:val="00013DBE"/>
    <w:rsid w:val="00014658"/>
    <w:rsid w:val="00015C08"/>
    <w:rsid w:val="00016623"/>
    <w:rsid w:val="00016D76"/>
    <w:rsid w:val="00017783"/>
    <w:rsid w:val="00017F6D"/>
    <w:rsid w:val="0002063E"/>
    <w:rsid w:val="000214B7"/>
    <w:rsid w:val="00022C44"/>
    <w:rsid w:val="0002540E"/>
    <w:rsid w:val="00030779"/>
    <w:rsid w:val="00031A01"/>
    <w:rsid w:val="000328CF"/>
    <w:rsid w:val="000337F3"/>
    <w:rsid w:val="00034530"/>
    <w:rsid w:val="0003486D"/>
    <w:rsid w:val="00035A5A"/>
    <w:rsid w:val="0003657A"/>
    <w:rsid w:val="00037A3B"/>
    <w:rsid w:val="00040664"/>
    <w:rsid w:val="00041C6D"/>
    <w:rsid w:val="000430CD"/>
    <w:rsid w:val="000433B1"/>
    <w:rsid w:val="0004348E"/>
    <w:rsid w:val="00043692"/>
    <w:rsid w:val="000439C2"/>
    <w:rsid w:val="00043A15"/>
    <w:rsid w:val="000440A7"/>
    <w:rsid w:val="0004416F"/>
    <w:rsid w:val="00045286"/>
    <w:rsid w:val="000469A9"/>
    <w:rsid w:val="0004792F"/>
    <w:rsid w:val="00051389"/>
    <w:rsid w:val="0005157A"/>
    <w:rsid w:val="00051EC3"/>
    <w:rsid w:val="000525B1"/>
    <w:rsid w:val="0005319C"/>
    <w:rsid w:val="0005449F"/>
    <w:rsid w:val="00054836"/>
    <w:rsid w:val="00055B1D"/>
    <w:rsid w:val="0005674B"/>
    <w:rsid w:val="00056942"/>
    <w:rsid w:val="0005709F"/>
    <w:rsid w:val="00057E8A"/>
    <w:rsid w:val="00060CCF"/>
    <w:rsid w:val="00061A20"/>
    <w:rsid w:val="00061B7C"/>
    <w:rsid w:val="0006231B"/>
    <w:rsid w:val="00063288"/>
    <w:rsid w:val="000644EA"/>
    <w:rsid w:val="00064783"/>
    <w:rsid w:val="000649FB"/>
    <w:rsid w:val="00064B29"/>
    <w:rsid w:val="00064D4D"/>
    <w:rsid w:val="000655BA"/>
    <w:rsid w:val="00066660"/>
    <w:rsid w:val="00067522"/>
    <w:rsid w:val="00067545"/>
    <w:rsid w:val="000709C1"/>
    <w:rsid w:val="000710B2"/>
    <w:rsid w:val="00071450"/>
    <w:rsid w:val="000716C3"/>
    <w:rsid w:val="00071F03"/>
    <w:rsid w:val="00072B0C"/>
    <w:rsid w:val="00073076"/>
    <w:rsid w:val="000730C8"/>
    <w:rsid w:val="00073AFB"/>
    <w:rsid w:val="00073D90"/>
    <w:rsid w:val="00074158"/>
    <w:rsid w:val="00075CBF"/>
    <w:rsid w:val="00080023"/>
    <w:rsid w:val="00080CD4"/>
    <w:rsid w:val="00081354"/>
    <w:rsid w:val="00083C08"/>
    <w:rsid w:val="00083F19"/>
    <w:rsid w:val="000847F4"/>
    <w:rsid w:val="00085EDE"/>
    <w:rsid w:val="0008661E"/>
    <w:rsid w:val="00086D89"/>
    <w:rsid w:val="0008725E"/>
    <w:rsid w:val="000900D6"/>
    <w:rsid w:val="00091D4F"/>
    <w:rsid w:val="0009263C"/>
    <w:rsid w:val="0009271D"/>
    <w:rsid w:val="000946A7"/>
    <w:rsid w:val="00096B5F"/>
    <w:rsid w:val="00097175"/>
    <w:rsid w:val="0009726D"/>
    <w:rsid w:val="0009779D"/>
    <w:rsid w:val="000A189E"/>
    <w:rsid w:val="000A30A7"/>
    <w:rsid w:val="000A443E"/>
    <w:rsid w:val="000A4529"/>
    <w:rsid w:val="000A4BA4"/>
    <w:rsid w:val="000A4C52"/>
    <w:rsid w:val="000A4F68"/>
    <w:rsid w:val="000A79C2"/>
    <w:rsid w:val="000B0F4B"/>
    <w:rsid w:val="000B22A3"/>
    <w:rsid w:val="000B3056"/>
    <w:rsid w:val="000B4054"/>
    <w:rsid w:val="000B43C2"/>
    <w:rsid w:val="000B594D"/>
    <w:rsid w:val="000B5B18"/>
    <w:rsid w:val="000B6770"/>
    <w:rsid w:val="000B6E3A"/>
    <w:rsid w:val="000B7270"/>
    <w:rsid w:val="000B74FA"/>
    <w:rsid w:val="000B767D"/>
    <w:rsid w:val="000C0175"/>
    <w:rsid w:val="000C0A72"/>
    <w:rsid w:val="000C0CDF"/>
    <w:rsid w:val="000C157C"/>
    <w:rsid w:val="000C4D71"/>
    <w:rsid w:val="000C5B11"/>
    <w:rsid w:val="000C716D"/>
    <w:rsid w:val="000C76F4"/>
    <w:rsid w:val="000C79F7"/>
    <w:rsid w:val="000C7C41"/>
    <w:rsid w:val="000D1191"/>
    <w:rsid w:val="000D140D"/>
    <w:rsid w:val="000D2B44"/>
    <w:rsid w:val="000D45BB"/>
    <w:rsid w:val="000D5F6A"/>
    <w:rsid w:val="000D6CCE"/>
    <w:rsid w:val="000D78E2"/>
    <w:rsid w:val="000D7BA8"/>
    <w:rsid w:val="000D7E3D"/>
    <w:rsid w:val="000E08C6"/>
    <w:rsid w:val="000E0DA8"/>
    <w:rsid w:val="000E0EA7"/>
    <w:rsid w:val="000E11A3"/>
    <w:rsid w:val="000E220D"/>
    <w:rsid w:val="000E27F7"/>
    <w:rsid w:val="000E4B7C"/>
    <w:rsid w:val="000E512E"/>
    <w:rsid w:val="000E56F6"/>
    <w:rsid w:val="000E7459"/>
    <w:rsid w:val="000F0304"/>
    <w:rsid w:val="000F176D"/>
    <w:rsid w:val="000F1E27"/>
    <w:rsid w:val="000F2197"/>
    <w:rsid w:val="000F2673"/>
    <w:rsid w:val="000F3069"/>
    <w:rsid w:val="000F3303"/>
    <w:rsid w:val="000F4940"/>
    <w:rsid w:val="000F58D2"/>
    <w:rsid w:val="000F7CA2"/>
    <w:rsid w:val="001002BF"/>
    <w:rsid w:val="00100433"/>
    <w:rsid w:val="0010291D"/>
    <w:rsid w:val="00102EAC"/>
    <w:rsid w:val="001033F8"/>
    <w:rsid w:val="001056BE"/>
    <w:rsid w:val="0010717B"/>
    <w:rsid w:val="00107447"/>
    <w:rsid w:val="001076B7"/>
    <w:rsid w:val="00107A4B"/>
    <w:rsid w:val="00107C65"/>
    <w:rsid w:val="00107E69"/>
    <w:rsid w:val="001108FD"/>
    <w:rsid w:val="0011094D"/>
    <w:rsid w:val="00111333"/>
    <w:rsid w:val="001122D5"/>
    <w:rsid w:val="001139C6"/>
    <w:rsid w:val="00115CB5"/>
    <w:rsid w:val="0011615F"/>
    <w:rsid w:val="00116D54"/>
    <w:rsid w:val="0011712C"/>
    <w:rsid w:val="00117416"/>
    <w:rsid w:val="00120130"/>
    <w:rsid w:val="001201A5"/>
    <w:rsid w:val="00120326"/>
    <w:rsid w:val="00120B70"/>
    <w:rsid w:val="00121543"/>
    <w:rsid w:val="00121EBD"/>
    <w:rsid w:val="00122521"/>
    <w:rsid w:val="001249FA"/>
    <w:rsid w:val="00124F73"/>
    <w:rsid w:val="00126EFF"/>
    <w:rsid w:val="00127134"/>
    <w:rsid w:val="0012740D"/>
    <w:rsid w:val="00130617"/>
    <w:rsid w:val="00130A42"/>
    <w:rsid w:val="00131407"/>
    <w:rsid w:val="00131CEE"/>
    <w:rsid w:val="00133C12"/>
    <w:rsid w:val="00133C4B"/>
    <w:rsid w:val="00134ED5"/>
    <w:rsid w:val="0013598A"/>
    <w:rsid w:val="00136301"/>
    <w:rsid w:val="001365AA"/>
    <w:rsid w:val="0013661B"/>
    <w:rsid w:val="00140DDF"/>
    <w:rsid w:val="001410EF"/>
    <w:rsid w:val="00141735"/>
    <w:rsid w:val="00142FA0"/>
    <w:rsid w:val="0014394A"/>
    <w:rsid w:val="00144F29"/>
    <w:rsid w:val="00145FB8"/>
    <w:rsid w:val="001462FB"/>
    <w:rsid w:val="00150792"/>
    <w:rsid w:val="00150F43"/>
    <w:rsid w:val="001533BA"/>
    <w:rsid w:val="0015379E"/>
    <w:rsid w:val="001543E5"/>
    <w:rsid w:val="00155161"/>
    <w:rsid w:val="00156845"/>
    <w:rsid w:val="001568BC"/>
    <w:rsid w:val="00156929"/>
    <w:rsid w:val="0015720D"/>
    <w:rsid w:val="00160190"/>
    <w:rsid w:val="00160582"/>
    <w:rsid w:val="00160737"/>
    <w:rsid w:val="001623AA"/>
    <w:rsid w:val="00162469"/>
    <w:rsid w:val="00162A61"/>
    <w:rsid w:val="00162D5E"/>
    <w:rsid w:val="0016301D"/>
    <w:rsid w:val="00163EE7"/>
    <w:rsid w:val="00163F32"/>
    <w:rsid w:val="00164279"/>
    <w:rsid w:val="00164B97"/>
    <w:rsid w:val="00164E27"/>
    <w:rsid w:val="00165419"/>
    <w:rsid w:val="00166176"/>
    <w:rsid w:val="001664FD"/>
    <w:rsid w:val="001669C5"/>
    <w:rsid w:val="001719FD"/>
    <w:rsid w:val="001727A2"/>
    <w:rsid w:val="00173202"/>
    <w:rsid w:val="00174123"/>
    <w:rsid w:val="00174ACF"/>
    <w:rsid w:val="00174E60"/>
    <w:rsid w:val="00175288"/>
    <w:rsid w:val="00180F9A"/>
    <w:rsid w:val="001812A8"/>
    <w:rsid w:val="00181E6C"/>
    <w:rsid w:val="001824DE"/>
    <w:rsid w:val="00182755"/>
    <w:rsid w:val="00183DC6"/>
    <w:rsid w:val="00183EDC"/>
    <w:rsid w:val="001855AE"/>
    <w:rsid w:val="0018693F"/>
    <w:rsid w:val="0018701C"/>
    <w:rsid w:val="00191E1A"/>
    <w:rsid w:val="00192069"/>
    <w:rsid w:val="00192EDE"/>
    <w:rsid w:val="00193411"/>
    <w:rsid w:val="00193CF5"/>
    <w:rsid w:val="0019432D"/>
    <w:rsid w:val="00194773"/>
    <w:rsid w:val="00194823"/>
    <w:rsid w:val="0019490C"/>
    <w:rsid w:val="0019524D"/>
    <w:rsid w:val="0019600E"/>
    <w:rsid w:val="00196023"/>
    <w:rsid w:val="00196800"/>
    <w:rsid w:val="00197569"/>
    <w:rsid w:val="00197C41"/>
    <w:rsid w:val="001A2885"/>
    <w:rsid w:val="001A2D81"/>
    <w:rsid w:val="001A2E9A"/>
    <w:rsid w:val="001A303D"/>
    <w:rsid w:val="001A4B97"/>
    <w:rsid w:val="001A638B"/>
    <w:rsid w:val="001A6CC6"/>
    <w:rsid w:val="001A6CFE"/>
    <w:rsid w:val="001A7021"/>
    <w:rsid w:val="001A7DAD"/>
    <w:rsid w:val="001A7E5E"/>
    <w:rsid w:val="001B0078"/>
    <w:rsid w:val="001B08C7"/>
    <w:rsid w:val="001B1DA5"/>
    <w:rsid w:val="001B551E"/>
    <w:rsid w:val="001B586B"/>
    <w:rsid w:val="001B5A93"/>
    <w:rsid w:val="001B67B4"/>
    <w:rsid w:val="001B6A34"/>
    <w:rsid w:val="001B6C1D"/>
    <w:rsid w:val="001C0817"/>
    <w:rsid w:val="001C15FE"/>
    <w:rsid w:val="001C290B"/>
    <w:rsid w:val="001C2E11"/>
    <w:rsid w:val="001C32F9"/>
    <w:rsid w:val="001C3A5E"/>
    <w:rsid w:val="001C4723"/>
    <w:rsid w:val="001C6771"/>
    <w:rsid w:val="001D0C88"/>
    <w:rsid w:val="001D177B"/>
    <w:rsid w:val="001D2F43"/>
    <w:rsid w:val="001D317F"/>
    <w:rsid w:val="001D425F"/>
    <w:rsid w:val="001D74D3"/>
    <w:rsid w:val="001E0497"/>
    <w:rsid w:val="001E1272"/>
    <w:rsid w:val="001E1DED"/>
    <w:rsid w:val="001E2A55"/>
    <w:rsid w:val="001E4645"/>
    <w:rsid w:val="001E492B"/>
    <w:rsid w:val="001F0C68"/>
    <w:rsid w:val="001F16BA"/>
    <w:rsid w:val="001F1F36"/>
    <w:rsid w:val="001F32C0"/>
    <w:rsid w:val="001F3386"/>
    <w:rsid w:val="001F4091"/>
    <w:rsid w:val="001F5CB1"/>
    <w:rsid w:val="001F5D0E"/>
    <w:rsid w:val="001F6035"/>
    <w:rsid w:val="001F7B69"/>
    <w:rsid w:val="0020018C"/>
    <w:rsid w:val="00200300"/>
    <w:rsid w:val="0020059A"/>
    <w:rsid w:val="002023A2"/>
    <w:rsid w:val="002024FE"/>
    <w:rsid w:val="002025F1"/>
    <w:rsid w:val="002027E8"/>
    <w:rsid w:val="002039BB"/>
    <w:rsid w:val="00204B88"/>
    <w:rsid w:val="00204CE7"/>
    <w:rsid w:val="00204E64"/>
    <w:rsid w:val="00205204"/>
    <w:rsid w:val="002056DD"/>
    <w:rsid w:val="002057A6"/>
    <w:rsid w:val="0020589F"/>
    <w:rsid w:val="002060D1"/>
    <w:rsid w:val="0020686F"/>
    <w:rsid w:val="002069F6"/>
    <w:rsid w:val="00206DAD"/>
    <w:rsid w:val="00206F7C"/>
    <w:rsid w:val="00207AE8"/>
    <w:rsid w:val="002118EB"/>
    <w:rsid w:val="00211A0A"/>
    <w:rsid w:val="00212DEE"/>
    <w:rsid w:val="00213F0F"/>
    <w:rsid w:val="0021411D"/>
    <w:rsid w:val="002147A2"/>
    <w:rsid w:val="002171F6"/>
    <w:rsid w:val="00220791"/>
    <w:rsid w:val="00222EE6"/>
    <w:rsid w:val="00223622"/>
    <w:rsid w:val="00223FAC"/>
    <w:rsid w:val="00224508"/>
    <w:rsid w:val="002254B7"/>
    <w:rsid w:val="00226461"/>
    <w:rsid w:val="0022706A"/>
    <w:rsid w:val="0022744A"/>
    <w:rsid w:val="00227906"/>
    <w:rsid w:val="00227BB3"/>
    <w:rsid w:val="00231261"/>
    <w:rsid w:val="00233712"/>
    <w:rsid w:val="002337D9"/>
    <w:rsid w:val="0023600F"/>
    <w:rsid w:val="002364BC"/>
    <w:rsid w:val="002379ED"/>
    <w:rsid w:val="002401BB"/>
    <w:rsid w:val="002425D0"/>
    <w:rsid w:val="00242903"/>
    <w:rsid w:val="00243D48"/>
    <w:rsid w:val="00244568"/>
    <w:rsid w:val="002450C7"/>
    <w:rsid w:val="002455AA"/>
    <w:rsid w:val="00251B63"/>
    <w:rsid w:val="00252CFF"/>
    <w:rsid w:val="00253A83"/>
    <w:rsid w:val="00254123"/>
    <w:rsid w:val="0025429A"/>
    <w:rsid w:val="0025617A"/>
    <w:rsid w:val="00256A26"/>
    <w:rsid w:val="00256C7F"/>
    <w:rsid w:val="00257EED"/>
    <w:rsid w:val="00260D3E"/>
    <w:rsid w:val="00261AFC"/>
    <w:rsid w:val="00262FCF"/>
    <w:rsid w:val="002633BB"/>
    <w:rsid w:val="00264199"/>
    <w:rsid w:val="00264DC4"/>
    <w:rsid w:val="00265DBF"/>
    <w:rsid w:val="00267022"/>
    <w:rsid w:val="0026763A"/>
    <w:rsid w:val="0027062B"/>
    <w:rsid w:val="002721F4"/>
    <w:rsid w:val="002741A5"/>
    <w:rsid w:val="0027425C"/>
    <w:rsid w:val="00275182"/>
    <w:rsid w:val="00275EC1"/>
    <w:rsid w:val="00277636"/>
    <w:rsid w:val="00277E44"/>
    <w:rsid w:val="002807F0"/>
    <w:rsid w:val="002817A3"/>
    <w:rsid w:val="00281906"/>
    <w:rsid w:val="00282BBB"/>
    <w:rsid w:val="00282F02"/>
    <w:rsid w:val="002840B5"/>
    <w:rsid w:val="00284248"/>
    <w:rsid w:val="00284A57"/>
    <w:rsid w:val="00285C1C"/>
    <w:rsid w:val="002903ED"/>
    <w:rsid w:val="0029122C"/>
    <w:rsid w:val="00292592"/>
    <w:rsid w:val="00292C6C"/>
    <w:rsid w:val="00293B38"/>
    <w:rsid w:val="00294A46"/>
    <w:rsid w:val="002951E9"/>
    <w:rsid w:val="002959EE"/>
    <w:rsid w:val="00296864"/>
    <w:rsid w:val="00297BF7"/>
    <w:rsid w:val="002A18E6"/>
    <w:rsid w:val="002A1A86"/>
    <w:rsid w:val="002A3BC3"/>
    <w:rsid w:val="002A4909"/>
    <w:rsid w:val="002A5A7A"/>
    <w:rsid w:val="002A6300"/>
    <w:rsid w:val="002A6540"/>
    <w:rsid w:val="002A7DCC"/>
    <w:rsid w:val="002B0187"/>
    <w:rsid w:val="002B052D"/>
    <w:rsid w:val="002B36B4"/>
    <w:rsid w:val="002B404E"/>
    <w:rsid w:val="002B41B5"/>
    <w:rsid w:val="002B6DA2"/>
    <w:rsid w:val="002B702F"/>
    <w:rsid w:val="002C1234"/>
    <w:rsid w:val="002C1BAF"/>
    <w:rsid w:val="002C1F65"/>
    <w:rsid w:val="002C2274"/>
    <w:rsid w:val="002C2DA2"/>
    <w:rsid w:val="002C4615"/>
    <w:rsid w:val="002C49CF"/>
    <w:rsid w:val="002C70F8"/>
    <w:rsid w:val="002C737F"/>
    <w:rsid w:val="002D0A03"/>
    <w:rsid w:val="002D1903"/>
    <w:rsid w:val="002D1964"/>
    <w:rsid w:val="002D1F9D"/>
    <w:rsid w:val="002D2272"/>
    <w:rsid w:val="002D297A"/>
    <w:rsid w:val="002D314F"/>
    <w:rsid w:val="002D4EFE"/>
    <w:rsid w:val="002D5731"/>
    <w:rsid w:val="002D5863"/>
    <w:rsid w:val="002D6799"/>
    <w:rsid w:val="002D6D9F"/>
    <w:rsid w:val="002D7D2C"/>
    <w:rsid w:val="002E0644"/>
    <w:rsid w:val="002E16D5"/>
    <w:rsid w:val="002E34F0"/>
    <w:rsid w:val="002E3E25"/>
    <w:rsid w:val="002E47A0"/>
    <w:rsid w:val="002E553F"/>
    <w:rsid w:val="002E5C9F"/>
    <w:rsid w:val="002E6BFA"/>
    <w:rsid w:val="002E6E65"/>
    <w:rsid w:val="002E7296"/>
    <w:rsid w:val="002E76F6"/>
    <w:rsid w:val="002F1C9D"/>
    <w:rsid w:val="002F4920"/>
    <w:rsid w:val="002F5D9D"/>
    <w:rsid w:val="002F6323"/>
    <w:rsid w:val="002F6E78"/>
    <w:rsid w:val="002F7F48"/>
    <w:rsid w:val="00301D83"/>
    <w:rsid w:val="0030322B"/>
    <w:rsid w:val="00304151"/>
    <w:rsid w:val="00304CD1"/>
    <w:rsid w:val="003054C3"/>
    <w:rsid w:val="00305533"/>
    <w:rsid w:val="00307F58"/>
    <w:rsid w:val="00310120"/>
    <w:rsid w:val="003116CF"/>
    <w:rsid w:val="003123BC"/>
    <w:rsid w:val="003126FF"/>
    <w:rsid w:val="003147DC"/>
    <w:rsid w:val="003150E5"/>
    <w:rsid w:val="003158B0"/>
    <w:rsid w:val="003171DC"/>
    <w:rsid w:val="0032091C"/>
    <w:rsid w:val="00320BF7"/>
    <w:rsid w:val="0032162E"/>
    <w:rsid w:val="00322297"/>
    <w:rsid w:val="00322506"/>
    <w:rsid w:val="0032259B"/>
    <w:rsid w:val="00324D89"/>
    <w:rsid w:val="00325C31"/>
    <w:rsid w:val="00325DDC"/>
    <w:rsid w:val="00327823"/>
    <w:rsid w:val="003313E4"/>
    <w:rsid w:val="00331D6F"/>
    <w:rsid w:val="00332004"/>
    <w:rsid w:val="00332724"/>
    <w:rsid w:val="00332945"/>
    <w:rsid w:val="0033449D"/>
    <w:rsid w:val="00334FC1"/>
    <w:rsid w:val="00335826"/>
    <w:rsid w:val="0033630D"/>
    <w:rsid w:val="003371B5"/>
    <w:rsid w:val="00341AB9"/>
    <w:rsid w:val="00341D6C"/>
    <w:rsid w:val="0034218F"/>
    <w:rsid w:val="00342DAD"/>
    <w:rsid w:val="00343335"/>
    <w:rsid w:val="0034460E"/>
    <w:rsid w:val="00345608"/>
    <w:rsid w:val="00345957"/>
    <w:rsid w:val="003466B3"/>
    <w:rsid w:val="00350CA8"/>
    <w:rsid w:val="0035108A"/>
    <w:rsid w:val="00351DB1"/>
    <w:rsid w:val="00352F46"/>
    <w:rsid w:val="0035338B"/>
    <w:rsid w:val="0035396C"/>
    <w:rsid w:val="003552E2"/>
    <w:rsid w:val="00357799"/>
    <w:rsid w:val="00360B9E"/>
    <w:rsid w:val="00361467"/>
    <w:rsid w:val="003643E4"/>
    <w:rsid w:val="003657A6"/>
    <w:rsid w:val="00365DAE"/>
    <w:rsid w:val="00366368"/>
    <w:rsid w:val="00370380"/>
    <w:rsid w:val="00370BCD"/>
    <w:rsid w:val="00372597"/>
    <w:rsid w:val="003743D0"/>
    <w:rsid w:val="00375C7E"/>
    <w:rsid w:val="00375DAE"/>
    <w:rsid w:val="00375F8F"/>
    <w:rsid w:val="00376145"/>
    <w:rsid w:val="00377323"/>
    <w:rsid w:val="00380B25"/>
    <w:rsid w:val="00382A4D"/>
    <w:rsid w:val="00382C2C"/>
    <w:rsid w:val="00383EFB"/>
    <w:rsid w:val="00384F97"/>
    <w:rsid w:val="0038755C"/>
    <w:rsid w:val="00387EE2"/>
    <w:rsid w:val="00391B02"/>
    <w:rsid w:val="003939E3"/>
    <w:rsid w:val="00394599"/>
    <w:rsid w:val="00397AF8"/>
    <w:rsid w:val="003A09EB"/>
    <w:rsid w:val="003A15E8"/>
    <w:rsid w:val="003A175B"/>
    <w:rsid w:val="003A2342"/>
    <w:rsid w:val="003A24CA"/>
    <w:rsid w:val="003A4546"/>
    <w:rsid w:val="003A45A2"/>
    <w:rsid w:val="003A570E"/>
    <w:rsid w:val="003A764A"/>
    <w:rsid w:val="003B025B"/>
    <w:rsid w:val="003B142B"/>
    <w:rsid w:val="003B1857"/>
    <w:rsid w:val="003B1947"/>
    <w:rsid w:val="003B2824"/>
    <w:rsid w:val="003B366A"/>
    <w:rsid w:val="003B3E65"/>
    <w:rsid w:val="003B473F"/>
    <w:rsid w:val="003B4D6F"/>
    <w:rsid w:val="003B5CCF"/>
    <w:rsid w:val="003B7425"/>
    <w:rsid w:val="003C107E"/>
    <w:rsid w:val="003C57B9"/>
    <w:rsid w:val="003C6801"/>
    <w:rsid w:val="003C6DF3"/>
    <w:rsid w:val="003C77AA"/>
    <w:rsid w:val="003D3F8B"/>
    <w:rsid w:val="003D4A7A"/>
    <w:rsid w:val="003D7689"/>
    <w:rsid w:val="003E0853"/>
    <w:rsid w:val="003E09F9"/>
    <w:rsid w:val="003E0CFB"/>
    <w:rsid w:val="003E111A"/>
    <w:rsid w:val="003E30C5"/>
    <w:rsid w:val="003E4127"/>
    <w:rsid w:val="003E43B3"/>
    <w:rsid w:val="003E4A39"/>
    <w:rsid w:val="003E59DB"/>
    <w:rsid w:val="003E7757"/>
    <w:rsid w:val="003F03FF"/>
    <w:rsid w:val="003F0886"/>
    <w:rsid w:val="003F10F7"/>
    <w:rsid w:val="003F2483"/>
    <w:rsid w:val="003F2B82"/>
    <w:rsid w:val="003F38F8"/>
    <w:rsid w:val="003F3D1E"/>
    <w:rsid w:val="003F3E61"/>
    <w:rsid w:val="003F44CE"/>
    <w:rsid w:val="003F4DBE"/>
    <w:rsid w:val="003F5294"/>
    <w:rsid w:val="003F5C91"/>
    <w:rsid w:val="003F7597"/>
    <w:rsid w:val="003F75C4"/>
    <w:rsid w:val="00400B37"/>
    <w:rsid w:val="00401DDF"/>
    <w:rsid w:val="00402055"/>
    <w:rsid w:val="0040218D"/>
    <w:rsid w:val="00402EDA"/>
    <w:rsid w:val="004041A9"/>
    <w:rsid w:val="004052C6"/>
    <w:rsid w:val="00405424"/>
    <w:rsid w:val="00405467"/>
    <w:rsid w:val="0040574C"/>
    <w:rsid w:val="00405C7B"/>
    <w:rsid w:val="004070EB"/>
    <w:rsid w:val="0040739C"/>
    <w:rsid w:val="00407997"/>
    <w:rsid w:val="004119AB"/>
    <w:rsid w:val="00411BDF"/>
    <w:rsid w:val="00411EC0"/>
    <w:rsid w:val="00414AF4"/>
    <w:rsid w:val="00414B88"/>
    <w:rsid w:val="004160E4"/>
    <w:rsid w:val="004171A8"/>
    <w:rsid w:val="004201B6"/>
    <w:rsid w:val="004216C9"/>
    <w:rsid w:val="00422528"/>
    <w:rsid w:val="00422ECE"/>
    <w:rsid w:val="00423201"/>
    <w:rsid w:val="004242E9"/>
    <w:rsid w:val="00425B71"/>
    <w:rsid w:val="00426815"/>
    <w:rsid w:val="00426978"/>
    <w:rsid w:val="00430BCC"/>
    <w:rsid w:val="00430D2A"/>
    <w:rsid w:val="0043169C"/>
    <w:rsid w:val="00432519"/>
    <w:rsid w:val="004340AE"/>
    <w:rsid w:val="00434406"/>
    <w:rsid w:val="00434ECC"/>
    <w:rsid w:val="00437444"/>
    <w:rsid w:val="004404C8"/>
    <w:rsid w:val="00440CB2"/>
    <w:rsid w:val="004412B2"/>
    <w:rsid w:val="00441922"/>
    <w:rsid w:val="00441DEC"/>
    <w:rsid w:val="00441EC1"/>
    <w:rsid w:val="00442114"/>
    <w:rsid w:val="00442F85"/>
    <w:rsid w:val="004431D6"/>
    <w:rsid w:val="0044372C"/>
    <w:rsid w:val="00444234"/>
    <w:rsid w:val="004444E8"/>
    <w:rsid w:val="004451E0"/>
    <w:rsid w:val="004454D6"/>
    <w:rsid w:val="00447461"/>
    <w:rsid w:val="004508BA"/>
    <w:rsid w:val="00450BC0"/>
    <w:rsid w:val="004532DB"/>
    <w:rsid w:val="0045336F"/>
    <w:rsid w:val="004542F6"/>
    <w:rsid w:val="0045468A"/>
    <w:rsid w:val="00454BA1"/>
    <w:rsid w:val="00454C30"/>
    <w:rsid w:val="0045562C"/>
    <w:rsid w:val="004560BF"/>
    <w:rsid w:val="00456924"/>
    <w:rsid w:val="00457385"/>
    <w:rsid w:val="00460C55"/>
    <w:rsid w:val="004612AD"/>
    <w:rsid w:val="0046158E"/>
    <w:rsid w:val="00462C8E"/>
    <w:rsid w:val="00463549"/>
    <w:rsid w:val="004655B9"/>
    <w:rsid w:val="00465C6C"/>
    <w:rsid w:val="004668F4"/>
    <w:rsid w:val="00466D6C"/>
    <w:rsid w:val="004701E1"/>
    <w:rsid w:val="00470B8E"/>
    <w:rsid w:val="00471E01"/>
    <w:rsid w:val="00471EB0"/>
    <w:rsid w:val="00471EFB"/>
    <w:rsid w:val="00472022"/>
    <w:rsid w:val="00473377"/>
    <w:rsid w:val="0047366E"/>
    <w:rsid w:val="004737D4"/>
    <w:rsid w:val="00473913"/>
    <w:rsid w:val="0047520F"/>
    <w:rsid w:val="00475C22"/>
    <w:rsid w:val="00477B64"/>
    <w:rsid w:val="00481734"/>
    <w:rsid w:val="0048280F"/>
    <w:rsid w:val="00483BA3"/>
    <w:rsid w:val="00483E6C"/>
    <w:rsid w:val="00484560"/>
    <w:rsid w:val="00484563"/>
    <w:rsid w:val="00484A5F"/>
    <w:rsid w:val="0048529B"/>
    <w:rsid w:val="0048596B"/>
    <w:rsid w:val="00486001"/>
    <w:rsid w:val="00486EA1"/>
    <w:rsid w:val="0049004F"/>
    <w:rsid w:val="004900EF"/>
    <w:rsid w:val="00491953"/>
    <w:rsid w:val="00492354"/>
    <w:rsid w:val="00494010"/>
    <w:rsid w:val="00494832"/>
    <w:rsid w:val="00495C2E"/>
    <w:rsid w:val="004A0DE0"/>
    <w:rsid w:val="004A1775"/>
    <w:rsid w:val="004A32DD"/>
    <w:rsid w:val="004A32F7"/>
    <w:rsid w:val="004A38B4"/>
    <w:rsid w:val="004A38CD"/>
    <w:rsid w:val="004A480B"/>
    <w:rsid w:val="004A4D1E"/>
    <w:rsid w:val="004A5993"/>
    <w:rsid w:val="004A6B9C"/>
    <w:rsid w:val="004A6E42"/>
    <w:rsid w:val="004A7E70"/>
    <w:rsid w:val="004B0A41"/>
    <w:rsid w:val="004B1F94"/>
    <w:rsid w:val="004B21D2"/>
    <w:rsid w:val="004B32B9"/>
    <w:rsid w:val="004B48FF"/>
    <w:rsid w:val="004B4FAE"/>
    <w:rsid w:val="004B612A"/>
    <w:rsid w:val="004B6945"/>
    <w:rsid w:val="004B6CBF"/>
    <w:rsid w:val="004B79BD"/>
    <w:rsid w:val="004C1A77"/>
    <w:rsid w:val="004C1DBF"/>
    <w:rsid w:val="004C2A87"/>
    <w:rsid w:val="004C3088"/>
    <w:rsid w:val="004C34DB"/>
    <w:rsid w:val="004C546A"/>
    <w:rsid w:val="004C68C3"/>
    <w:rsid w:val="004C6FCC"/>
    <w:rsid w:val="004C7D42"/>
    <w:rsid w:val="004C7DD0"/>
    <w:rsid w:val="004D30E9"/>
    <w:rsid w:val="004D340A"/>
    <w:rsid w:val="004D3C61"/>
    <w:rsid w:val="004D4726"/>
    <w:rsid w:val="004D5C45"/>
    <w:rsid w:val="004D5D73"/>
    <w:rsid w:val="004D6072"/>
    <w:rsid w:val="004D6977"/>
    <w:rsid w:val="004D6B48"/>
    <w:rsid w:val="004E29AE"/>
    <w:rsid w:val="004E2E37"/>
    <w:rsid w:val="004E3039"/>
    <w:rsid w:val="004E324F"/>
    <w:rsid w:val="004E43D0"/>
    <w:rsid w:val="004F0391"/>
    <w:rsid w:val="004F04FB"/>
    <w:rsid w:val="004F2F04"/>
    <w:rsid w:val="004F6595"/>
    <w:rsid w:val="00500801"/>
    <w:rsid w:val="0050084B"/>
    <w:rsid w:val="005017F3"/>
    <w:rsid w:val="005024FA"/>
    <w:rsid w:val="00502AE1"/>
    <w:rsid w:val="00503604"/>
    <w:rsid w:val="00504CD6"/>
    <w:rsid w:val="00505EF9"/>
    <w:rsid w:val="00506A32"/>
    <w:rsid w:val="00506BC2"/>
    <w:rsid w:val="00507396"/>
    <w:rsid w:val="00507763"/>
    <w:rsid w:val="0051071E"/>
    <w:rsid w:val="005107AD"/>
    <w:rsid w:val="00511B12"/>
    <w:rsid w:val="005125E3"/>
    <w:rsid w:val="005133CE"/>
    <w:rsid w:val="0051419B"/>
    <w:rsid w:val="00514B93"/>
    <w:rsid w:val="00515FE1"/>
    <w:rsid w:val="0051642D"/>
    <w:rsid w:val="00517C4D"/>
    <w:rsid w:val="00520AA8"/>
    <w:rsid w:val="005210BA"/>
    <w:rsid w:val="00523404"/>
    <w:rsid w:val="00523EEA"/>
    <w:rsid w:val="00525491"/>
    <w:rsid w:val="00525655"/>
    <w:rsid w:val="0052784F"/>
    <w:rsid w:val="00527CF3"/>
    <w:rsid w:val="00527F05"/>
    <w:rsid w:val="00527FF5"/>
    <w:rsid w:val="0053188A"/>
    <w:rsid w:val="005324AF"/>
    <w:rsid w:val="00532AF4"/>
    <w:rsid w:val="00533B83"/>
    <w:rsid w:val="00533D07"/>
    <w:rsid w:val="005347B9"/>
    <w:rsid w:val="00534CE2"/>
    <w:rsid w:val="0053511D"/>
    <w:rsid w:val="00540838"/>
    <w:rsid w:val="00541BE1"/>
    <w:rsid w:val="00541EC9"/>
    <w:rsid w:val="00543370"/>
    <w:rsid w:val="00543475"/>
    <w:rsid w:val="00544BCA"/>
    <w:rsid w:val="0054708F"/>
    <w:rsid w:val="00552BE2"/>
    <w:rsid w:val="005531DD"/>
    <w:rsid w:val="005532F6"/>
    <w:rsid w:val="00553792"/>
    <w:rsid w:val="00554898"/>
    <w:rsid w:val="005555D0"/>
    <w:rsid w:val="005561F2"/>
    <w:rsid w:val="00556454"/>
    <w:rsid w:val="00556F01"/>
    <w:rsid w:val="005573C7"/>
    <w:rsid w:val="005578CD"/>
    <w:rsid w:val="00557A6E"/>
    <w:rsid w:val="0056174B"/>
    <w:rsid w:val="005658DD"/>
    <w:rsid w:val="00565C7D"/>
    <w:rsid w:val="00565CB1"/>
    <w:rsid w:val="00571AD5"/>
    <w:rsid w:val="00571C24"/>
    <w:rsid w:val="00574762"/>
    <w:rsid w:val="005751DD"/>
    <w:rsid w:val="005757C2"/>
    <w:rsid w:val="005765D6"/>
    <w:rsid w:val="0057685D"/>
    <w:rsid w:val="00576895"/>
    <w:rsid w:val="00576CAB"/>
    <w:rsid w:val="005805FB"/>
    <w:rsid w:val="00580EC6"/>
    <w:rsid w:val="00582249"/>
    <w:rsid w:val="00582723"/>
    <w:rsid w:val="0058671C"/>
    <w:rsid w:val="0058683F"/>
    <w:rsid w:val="00587645"/>
    <w:rsid w:val="00587EF8"/>
    <w:rsid w:val="00592B3F"/>
    <w:rsid w:val="005941B1"/>
    <w:rsid w:val="00595030"/>
    <w:rsid w:val="0059561B"/>
    <w:rsid w:val="00595AB5"/>
    <w:rsid w:val="00595DE6"/>
    <w:rsid w:val="00595FB4"/>
    <w:rsid w:val="005962AC"/>
    <w:rsid w:val="005A0363"/>
    <w:rsid w:val="005A06C8"/>
    <w:rsid w:val="005A1578"/>
    <w:rsid w:val="005A188F"/>
    <w:rsid w:val="005A3AD5"/>
    <w:rsid w:val="005A48B0"/>
    <w:rsid w:val="005A48BA"/>
    <w:rsid w:val="005A5A54"/>
    <w:rsid w:val="005A5D7B"/>
    <w:rsid w:val="005A5F11"/>
    <w:rsid w:val="005A6554"/>
    <w:rsid w:val="005A6A77"/>
    <w:rsid w:val="005A7AEC"/>
    <w:rsid w:val="005B2A48"/>
    <w:rsid w:val="005B368A"/>
    <w:rsid w:val="005B3A91"/>
    <w:rsid w:val="005B4437"/>
    <w:rsid w:val="005B5606"/>
    <w:rsid w:val="005B5DF2"/>
    <w:rsid w:val="005B67D5"/>
    <w:rsid w:val="005C09E8"/>
    <w:rsid w:val="005C0D25"/>
    <w:rsid w:val="005C1715"/>
    <w:rsid w:val="005C25C2"/>
    <w:rsid w:val="005C2CE6"/>
    <w:rsid w:val="005C30E3"/>
    <w:rsid w:val="005C5469"/>
    <w:rsid w:val="005C5B72"/>
    <w:rsid w:val="005C600E"/>
    <w:rsid w:val="005C63FD"/>
    <w:rsid w:val="005C6F8C"/>
    <w:rsid w:val="005C7BCD"/>
    <w:rsid w:val="005D0224"/>
    <w:rsid w:val="005D0E6C"/>
    <w:rsid w:val="005D0FF8"/>
    <w:rsid w:val="005D1CC9"/>
    <w:rsid w:val="005D22A8"/>
    <w:rsid w:val="005D2391"/>
    <w:rsid w:val="005D2B7D"/>
    <w:rsid w:val="005D3345"/>
    <w:rsid w:val="005D37DC"/>
    <w:rsid w:val="005D449A"/>
    <w:rsid w:val="005D596B"/>
    <w:rsid w:val="005D5A0B"/>
    <w:rsid w:val="005D5B70"/>
    <w:rsid w:val="005D65BC"/>
    <w:rsid w:val="005D6909"/>
    <w:rsid w:val="005D6BA9"/>
    <w:rsid w:val="005D6D5D"/>
    <w:rsid w:val="005D7C5B"/>
    <w:rsid w:val="005E1A02"/>
    <w:rsid w:val="005E2118"/>
    <w:rsid w:val="005E2C45"/>
    <w:rsid w:val="005E3012"/>
    <w:rsid w:val="005E36E0"/>
    <w:rsid w:val="005E3D5D"/>
    <w:rsid w:val="005E4259"/>
    <w:rsid w:val="005E4D63"/>
    <w:rsid w:val="005E6A3F"/>
    <w:rsid w:val="005E6A43"/>
    <w:rsid w:val="005E75B9"/>
    <w:rsid w:val="005F073E"/>
    <w:rsid w:val="005F1D17"/>
    <w:rsid w:val="005F2710"/>
    <w:rsid w:val="005F2B1C"/>
    <w:rsid w:val="005F2BC5"/>
    <w:rsid w:val="005F3151"/>
    <w:rsid w:val="005F55F6"/>
    <w:rsid w:val="005F5F08"/>
    <w:rsid w:val="005F63B1"/>
    <w:rsid w:val="005F6546"/>
    <w:rsid w:val="005F67C3"/>
    <w:rsid w:val="005F7308"/>
    <w:rsid w:val="005F7EF0"/>
    <w:rsid w:val="006004D1"/>
    <w:rsid w:val="0060087A"/>
    <w:rsid w:val="0060097C"/>
    <w:rsid w:val="0060225D"/>
    <w:rsid w:val="00602C84"/>
    <w:rsid w:val="00603C2F"/>
    <w:rsid w:val="006057D7"/>
    <w:rsid w:val="00605C57"/>
    <w:rsid w:val="00605D8E"/>
    <w:rsid w:val="0061120A"/>
    <w:rsid w:val="00613394"/>
    <w:rsid w:val="00613C0F"/>
    <w:rsid w:val="0061470C"/>
    <w:rsid w:val="00614CB1"/>
    <w:rsid w:val="006151FF"/>
    <w:rsid w:val="00615C5E"/>
    <w:rsid w:val="006166B1"/>
    <w:rsid w:val="0061762A"/>
    <w:rsid w:val="006202D1"/>
    <w:rsid w:val="00620D27"/>
    <w:rsid w:val="00623084"/>
    <w:rsid w:val="0062325F"/>
    <w:rsid w:val="00624723"/>
    <w:rsid w:val="00625C5E"/>
    <w:rsid w:val="006262AB"/>
    <w:rsid w:val="00626ED4"/>
    <w:rsid w:val="00630093"/>
    <w:rsid w:val="00630E04"/>
    <w:rsid w:val="006310F8"/>
    <w:rsid w:val="00631C1E"/>
    <w:rsid w:val="0063307A"/>
    <w:rsid w:val="00633B7E"/>
    <w:rsid w:val="00633F9F"/>
    <w:rsid w:val="006351E7"/>
    <w:rsid w:val="006375F2"/>
    <w:rsid w:val="00640621"/>
    <w:rsid w:val="00641A0A"/>
    <w:rsid w:val="00641E5F"/>
    <w:rsid w:val="00642AF0"/>
    <w:rsid w:val="00642DB7"/>
    <w:rsid w:val="00642EE1"/>
    <w:rsid w:val="00644194"/>
    <w:rsid w:val="006448D0"/>
    <w:rsid w:val="006451E0"/>
    <w:rsid w:val="006467AB"/>
    <w:rsid w:val="00646827"/>
    <w:rsid w:val="00647A06"/>
    <w:rsid w:val="00652C95"/>
    <w:rsid w:val="00653327"/>
    <w:rsid w:val="0065453F"/>
    <w:rsid w:val="00656A76"/>
    <w:rsid w:val="006609EC"/>
    <w:rsid w:val="00661517"/>
    <w:rsid w:val="00661844"/>
    <w:rsid w:val="00661933"/>
    <w:rsid w:val="00661F23"/>
    <w:rsid w:val="0066319B"/>
    <w:rsid w:val="00663601"/>
    <w:rsid w:val="00665334"/>
    <w:rsid w:val="006654B5"/>
    <w:rsid w:val="006663E5"/>
    <w:rsid w:val="00666CB1"/>
    <w:rsid w:val="00667A86"/>
    <w:rsid w:val="006717B8"/>
    <w:rsid w:val="00671CCA"/>
    <w:rsid w:val="006753F2"/>
    <w:rsid w:val="006755E9"/>
    <w:rsid w:val="00676C16"/>
    <w:rsid w:val="00677396"/>
    <w:rsid w:val="006810DE"/>
    <w:rsid w:val="006823EF"/>
    <w:rsid w:val="006825DF"/>
    <w:rsid w:val="00683906"/>
    <w:rsid w:val="006857D2"/>
    <w:rsid w:val="006863FB"/>
    <w:rsid w:val="0068681F"/>
    <w:rsid w:val="00690202"/>
    <w:rsid w:val="00691068"/>
    <w:rsid w:val="0069277F"/>
    <w:rsid w:val="0069349F"/>
    <w:rsid w:val="00694E4D"/>
    <w:rsid w:val="00694EF3"/>
    <w:rsid w:val="00694F60"/>
    <w:rsid w:val="00697CD3"/>
    <w:rsid w:val="00697E32"/>
    <w:rsid w:val="006A0465"/>
    <w:rsid w:val="006A138A"/>
    <w:rsid w:val="006A1510"/>
    <w:rsid w:val="006A1FF4"/>
    <w:rsid w:val="006A2854"/>
    <w:rsid w:val="006A4A38"/>
    <w:rsid w:val="006A4FBC"/>
    <w:rsid w:val="006A5098"/>
    <w:rsid w:val="006A753B"/>
    <w:rsid w:val="006A7EDB"/>
    <w:rsid w:val="006B0FEE"/>
    <w:rsid w:val="006B1220"/>
    <w:rsid w:val="006B20EC"/>
    <w:rsid w:val="006B3C4C"/>
    <w:rsid w:val="006B4516"/>
    <w:rsid w:val="006B512D"/>
    <w:rsid w:val="006B52E3"/>
    <w:rsid w:val="006B55DD"/>
    <w:rsid w:val="006B5D43"/>
    <w:rsid w:val="006C0E63"/>
    <w:rsid w:val="006C1748"/>
    <w:rsid w:val="006C2128"/>
    <w:rsid w:val="006C3A64"/>
    <w:rsid w:val="006C3AA5"/>
    <w:rsid w:val="006C4382"/>
    <w:rsid w:val="006C51F2"/>
    <w:rsid w:val="006C5BA4"/>
    <w:rsid w:val="006C78B1"/>
    <w:rsid w:val="006D152E"/>
    <w:rsid w:val="006D6E9D"/>
    <w:rsid w:val="006E096F"/>
    <w:rsid w:val="006E0EC7"/>
    <w:rsid w:val="006E14CE"/>
    <w:rsid w:val="006E2F97"/>
    <w:rsid w:val="006E6BD6"/>
    <w:rsid w:val="006E7607"/>
    <w:rsid w:val="006E7C97"/>
    <w:rsid w:val="006F19DB"/>
    <w:rsid w:val="006F1B2A"/>
    <w:rsid w:val="006F1D71"/>
    <w:rsid w:val="006F25B3"/>
    <w:rsid w:val="006F2898"/>
    <w:rsid w:val="006F28CF"/>
    <w:rsid w:val="006F347F"/>
    <w:rsid w:val="006F42CC"/>
    <w:rsid w:val="006F4734"/>
    <w:rsid w:val="006F4A95"/>
    <w:rsid w:val="006F5C74"/>
    <w:rsid w:val="006F77F7"/>
    <w:rsid w:val="006F79E6"/>
    <w:rsid w:val="0070090B"/>
    <w:rsid w:val="00700B9E"/>
    <w:rsid w:val="00700F59"/>
    <w:rsid w:val="00701362"/>
    <w:rsid w:val="007030B0"/>
    <w:rsid w:val="00704522"/>
    <w:rsid w:val="00704C56"/>
    <w:rsid w:val="007072E8"/>
    <w:rsid w:val="00707862"/>
    <w:rsid w:val="00710067"/>
    <w:rsid w:val="007103E0"/>
    <w:rsid w:val="00710A2E"/>
    <w:rsid w:val="00711116"/>
    <w:rsid w:val="0071143E"/>
    <w:rsid w:val="0071299E"/>
    <w:rsid w:val="0071335A"/>
    <w:rsid w:val="007151EB"/>
    <w:rsid w:val="00716234"/>
    <w:rsid w:val="00716462"/>
    <w:rsid w:val="00716E5C"/>
    <w:rsid w:val="00720F9B"/>
    <w:rsid w:val="00722032"/>
    <w:rsid w:val="00722093"/>
    <w:rsid w:val="00722D95"/>
    <w:rsid w:val="007231ED"/>
    <w:rsid w:val="007233E5"/>
    <w:rsid w:val="00724A4F"/>
    <w:rsid w:val="007266E6"/>
    <w:rsid w:val="00726E53"/>
    <w:rsid w:val="007314F6"/>
    <w:rsid w:val="00731BB5"/>
    <w:rsid w:val="00733796"/>
    <w:rsid w:val="007339C7"/>
    <w:rsid w:val="00734D49"/>
    <w:rsid w:val="0073702A"/>
    <w:rsid w:val="007400FC"/>
    <w:rsid w:val="00742753"/>
    <w:rsid w:val="00742B43"/>
    <w:rsid w:val="00743E91"/>
    <w:rsid w:val="00744EC1"/>
    <w:rsid w:val="00745E58"/>
    <w:rsid w:val="0074787F"/>
    <w:rsid w:val="007479DD"/>
    <w:rsid w:val="00747F23"/>
    <w:rsid w:val="007509AC"/>
    <w:rsid w:val="00752430"/>
    <w:rsid w:val="007524A2"/>
    <w:rsid w:val="00752B91"/>
    <w:rsid w:val="0075354F"/>
    <w:rsid w:val="0075411D"/>
    <w:rsid w:val="0075601F"/>
    <w:rsid w:val="007562EA"/>
    <w:rsid w:val="00756B4D"/>
    <w:rsid w:val="007600BF"/>
    <w:rsid w:val="007601C1"/>
    <w:rsid w:val="00760849"/>
    <w:rsid w:val="00760A6B"/>
    <w:rsid w:val="00760F3A"/>
    <w:rsid w:val="0076191F"/>
    <w:rsid w:val="00764186"/>
    <w:rsid w:val="00764C6E"/>
    <w:rsid w:val="00764E4C"/>
    <w:rsid w:val="007650BF"/>
    <w:rsid w:val="007656D5"/>
    <w:rsid w:val="007664EF"/>
    <w:rsid w:val="00766A37"/>
    <w:rsid w:val="0076730C"/>
    <w:rsid w:val="00767CDA"/>
    <w:rsid w:val="0077109F"/>
    <w:rsid w:val="0077316B"/>
    <w:rsid w:val="00773F9C"/>
    <w:rsid w:val="0077406A"/>
    <w:rsid w:val="0077485E"/>
    <w:rsid w:val="00776AF7"/>
    <w:rsid w:val="00780572"/>
    <w:rsid w:val="00783FD6"/>
    <w:rsid w:val="007845DF"/>
    <w:rsid w:val="00785472"/>
    <w:rsid w:val="00785869"/>
    <w:rsid w:val="00785AF1"/>
    <w:rsid w:val="00785C3A"/>
    <w:rsid w:val="00787DA4"/>
    <w:rsid w:val="007912FF"/>
    <w:rsid w:val="0079440B"/>
    <w:rsid w:val="00794F44"/>
    <w:rsid w:val="00795FBA"/>
    <w:rsid w:val="0079732B"/>
    <w:rsid w:val="007A1BEA"/>
    <w:rsid w:val="007A1F90"/>
    <w:rsid w:val="007A59EB"/>
    <w:rsid w:val="007A5D01"/>
    <w:rsid w:val="007A6AFE"/>
    <w:rsid w:val="007A723A"/>
    <w:rsid w:val="007A72BE"/>
    <w:rsid w:val="007A733E"/>
    <w:rsid w:val="007A7345"/>
    <w:rsid w:val="007B0B4C"/>
    <w:rsid w:val="007B1FBE"/>
    <w:rsid w:val="007B22CC"/>
    <w:rsid w:val="007B25B2"/>
    <w:rsid w:val="007B29F5"/>
    <w:rsid w:val="007B318D"/>
    <w:rsid w:val="007B417D"/>
    <w:rsid w:val="007B5032"/>
    <w:rsid w:val="007B7C2C"/>
    <w:rsid w:val="007C1293"/>
    <w:rsid w:val="007C1E15"/>
    <w:rsid w:val="007C43D6"/>
    <w:rsid w:val="007C4758"/>
    <w:rsid w:val="007C5A26"/>
    <w:rsid w:val="007C5FD6"/>
    <w:rsid w:val="007C613A"/>
    <w:rsid w:val="007D0A53"/>
    <w:rsid w:val="007D23A4"/>
    <w:rsid w:val="007D2535"/>
    <w:rsid w:val="007D26A9"/>
    <w:rsid w:val="007D37EB"/>
    <w:rsid w:val="007D582E"/>
    <w:rsid w:val="007D5ABA"/>
    <w:rsid w:val="007D5FFD"/>
    <w:rsid w:val="007D61D1"/>
    <w:rsid w:val="007D7D92"/>
    <w:rsid w:val="007E000F"/>
    <w:rsid w:val="007E1570"/>
    <w:rsid w:val="007E179F"/>
    <w:rsid w:val="007E1FC6"/>
    <w:rsid w:val="007E42AD"/>
    <w:rsid w:val="007E4E48"/>
    <w:rsid w:val="007E7F4F"/>
    <w:rsid w:val="007F0CEB"/>
    <w:rsid w:val="007F1864"/>
    <w:rsid w:val="007F1EEA"/>
    <w:rsid w:val="007F30F8"/>
    <w:rsid w:val="007F36B8"/>
    <w:rsid w:val="007F416D"/>
    <w:rsid w:val="007F45B0"/>
    <w:rsid w:val="007F53C0"/>
    <w:rsid w:val="007F60A9"/>
    <w:rsid w:val="007F63EE"/>
    <w:rsid w:val="007F643F"/>
    <w:rsid w:val="007F7382"/>
    <w:rsid w:val="007F7671"/>
    <w:rsid w:val="00801520"/>
    <w:rsid w:val="00801664"/>
    <w:rsid w:val="00802D0D"/>
    <w:rsid w:val="0080321F"/>
    <w:rsid w:val="00803A90"/>
    <w:rsid w:val="00804C3D"/>
    <w:rsid w:val="008058FA"/>
    <w:rsid w:val="00805BA6"/>
    <w:rsid w:val="008068C1"/>
    <w:rsid w:val="00807142"/>
    <w:rsid w:val="0080793E"/>
    <w:rsid w:val="00810CA2"/>
    <w:rsid w:val="00811A92"/>
    <w:rsid w:val="008128F3"/>
    <w:rsid w:val="0081323B"/>
    <w:rsid w:val="00813C94"/>
    <w:rsid w:val="00813CF6"/>
    <w:rsid w:val="00813DBC"/>
    <w:rsid w:val="008141A5"/>
    <w:rsid w:val="0081506D"/>
    <w:rsid w:val="008163EB"/>
    <w:rsid w:val="008163F3"/>
    <w:rsid w:val="00816C47"/>
    <w:rsid w:val="00817683"/>
    <w:rsid w:val="00817AB4"/>
    <w:rsid w:val="008204AF"/>
    <w:rsid w:val="0082067D"/>
    <w:rsid w:val="00821B63"/>
    <w:rsid w:val="00823758"/>
    <w:rsid w:val="0082447F"/>
    <w:rsid w:val="008249CC"/>
    <w:rsid w:val="00825526"/>
    <w:rsid w:val="00825F2E"/>
    <w:rsid w:val="00827E0E"/>
    <w:rsid w:val="00830203"/>
    <w:rsid w:val="008305BB"/>
    <w:rsid w:val="00831B5E"/>
    <w:rsid w:val="00831CB1"/>
    <w:rsid w:val="008320AB"/>
    <w:rsid w:val="00832408"/>
    <w:rsid w:val="00832C48"/>
    <w:rsid w:val="00834A68"/>
    <w:rsid w:val="00834CE9"/>
    <w:rsid w:val="00834F92"/>
    <w:rsid w:val="00835B9E"/>
    <w:rsid w:val="008362A2"/>
    <w:rsid w:val="00837A0F"/>
    <w:rsid w:val="00841FF5"/>
    <w:rsid w:val="00845665"/>
    <w:rsid w:val="0084657B"/>
    <w:rsid w:val="00846B19"/>
    <w:rsid w:val="008471B0"/>
    <w:rsid w:val="0085152A"/>
    <w:rsid w:val="00851BEB"/>
    <w:rsid w:val="008536FE"/>
    <w:rsid w:val="00853F18"/>
    <w:rsid w:val="00855865"/>
    <w:rsid w:val="00856856"/>
    <w:rsid w:val="0085704D"/>
    <w:rsid w:val="0085766D"/>
    <w:rsid w:val="008610A4"/>
    <w:rsid w:val="00861600"/>
    <w:rsid w:val="00861A4B"/>
    <w:rsid w:val="008647A2"/>
    <w:rsid w:val="00864AFC"/>
    <w:rsid w:val="0086599C"/>
    <w:rsid w:val="00865E6C"/>
    <w:rsid w:val="00865FA2"/>
    <w:rsid w:val="00867B57"/>
    <w:rsid w:val="00871660"/>
    <w:rsid w:val="00871735"/>
    <w:rsid w:val="00871EB2"/>
    <w:rsid w:val="00873843"/>
    <w:rsid w:val="00873F8F"/>
    <w:rsid w:val="0087448D"/>
    <w:rsid w:val="008745FC"/>
    <w:rsid w:val="008759A8"/>
    <w:rsid w:val="00875D00"/>
    <w:rsid w:val="00876058"/>
    <w:rsid w:val="00876BF5"/>
    <w:rsid w:val="00876E76"/>
    <w:rsid w:val="00876F62"/>
    <w:rsid w:val="008823C5"/>
    <w:rsid w:val="008828E2"/>
    <w:rsid w:val="00884E4D"/>
    <w:rsid w:val="0088587F"/>
    <w:rsid w:val="008859EF"/>
    <w:rsid w:val="00885CBC"/>
    <w:rsid w:val="008877DD"/>
    <w:rsid w:val="0088786B"/>
    <w:rsid w:val="00887C97"/>
    <w:rsid w:val="00890C2E"/>
    <w:rsid w:val="00892698"/>
    <w:rsid w:val="00894A47"/>
    <w:rsid w:val="008951EF"/>
    <w:rsid w:val="00895A9F"/>
    <w:rsid w:val="00895D5F"/>
    <w:rsid w:val="008A042B"/>
    <w:rsid w:val="008A1EE6"/>
    <w:rsid w:val="008A318D"/>
    <w:rsid w:val="008A3197"/>
    <w:rsid w:val="008A332F"/>
    <w:rsid w:val="008A4435"/>
    <w:rsid w:val="008A4A12"/>
    <w:rsid w:val="008A738D"/>
    <w:rsid w:val="008B1171"/>
    <w:rsid w:val="008B15EC"/>
    <w:rsid w:val="008B1F62"/>
    <w:rsid w:val="008B2284"/>
    <w:rsid w:val="008B3D9A"/>
    <w:rsid w:val="008B5858"/>
    <w:rsid w:val="008B6AE8"/>
    <w:rsid w:val="008B71F7"/>
    <w:rsid w:val="008B778E"/>
    <w:rsid w:val="008B77D2"/>
    <w:rsid w:val="008C0095"/>
    <w:rsid w:val="008C0CF2"/>
    <w:rsid w:val="008C0DFC"/>
    <w:rsid w:val="008C1D88"/>
    <w:rsid w:val="008C2249"/>
    <w:rsid w:val="008C3147"/>
    <w:rsid w:val="008C3A83"/>
    <w:rsid w:val="008C3F12"/>
    <w:rsid w:val="008C5E9B"/>
    <w:rsid w:val="008C6148"/>
    <w:rsid w:val="008C7413"/>
    <w:rsid w:val="008D0DAB"/>
    <w:rsid w:val="008D14F1"/>
    <w:rsid w:val="008D2022"/>
    <w:rsid w:val="008D3101"/>
    <w:rsid w:val="008D44BF"/>
    <w:rsid w:val="008D4BCA"/>
    <w:rsid w:val="008D63BB"/>
    <w:rsid w:val="008E039A"/>
    <w:rsid w:val="008E0702"/>
    <w:rsid w:val="008E0BCA"/>
    <w:rsid w:val="008E16B6"/>
    <w:rsid w:val="008E2BAB"/>
    <w:rsid w:val="008E3502"/>
    <w:rsid w:val="008E362E"/>
    <w:rsid w:val="008E3E40"/>
    <w:rsid w:val="008E4B32"/>
    <w:rsid w:val="008E5D8A"/>
    <w:rsid w:val="008E5FC6"/>
    <w:rsid w:val="008E74E0"/>
    <w:rsid w:val="008E7767"/>
    <w:rsid w:val="008E78B6"/>
    <w:rsid w:val="008F1423"/>
    <w:rsid w:val="008F1701"/>
    <w:rsid w:val="008F22B2"/>
    <w:rsid w:val="008F32EC"/>
    <w:rsid w:val="008F346C"/>
    <w:rsid w:val="008F4BF2"/>
    <w:rsid w:val="008F5FAB"/>
    <w:rsid w:val="008F7B66"/>
    <w:rsid w:val="009002B7"/>
    <w:rsid w:val="009008AC"/>
    <w:rsid w:val="0090146D"/>
    <w:rsid w:val="00901D8D"/>
    <w:rsid w:val="00902CA7"/>
    <w:rsid w:val="009034BB"/>
    <w:rsid w:val="00903C28"/>
    <w:rsid w:val="00904B53"/>
    <w:rsid w:val="00905C5C"/>
    <w:rsid w:val="009060C1"/>
    <w:rsid w:val="00906339"/>
    <w:rsid w:val="009068BC"/>
    <w:rsid w:val="00906E58"/>
    <w:rsid w:val="009110A8"/>
    <w:rsid w:val="009114DC"/>
    <w:rsid w:val="00911666"/>
    <w:rsid w:val="00912AFF"/>
    <w:rsid w:val="00913D51"/>
    <w:rsid w:val="009141EE"/>
    <w:rsid w:val="00914A03"/>
    <w:rsid w:val="00914B08"/>
    <w:rsid w:val="00915739"/>
    <w:rsid w:val="009179D6"/>
    <w:rsid w:val="0092011E"/>
    <w:rsid w:val="00921FC1"/>
    <w:rsid w:val="009231D1"/>
    <w:rsid w:val="00923E7C"/>
    <w:rsid w:val="009261D5"/>
    <w:rsid w:val="00926666"/>
    <w:rsid w:val="00931120"/>
    <w:rsid w:val="00931DD1"/>
    <w:rsid w:val="009331E7"/>
    <w:rsid w:val="009351D4"/>
    <w:rsid w:val="00935650"/>
    <w:rsid w:val="00935BC8"/>
    <w:rsid w:val="0093640C"/>
    <w:rsid w:val="00936514"/>
    <w:rsid w:val="0094004B"/>
    <w:rsid w:val="0094281A"/>
    <w:rsid w:val="009436E2"/>
    <w:rsid w:val="009439BD"/>
    <w:rsid w:val="00943D10"/>
    <w:rsid w:val="0094487F"/>
    <w:rsid w:val="00944D17"/>
    <w:rsid w:val="009457CA"/>
    <w:rsid w:val="00945A0A"/>
    <w:rsid w:val="00946540"/>
    <w:rsid w:val="009500A3"/>
    <w:rsid w:val="009502CB"/>
    <w:rsid w:val="00951351"/>
    <w:rsid w:val="0095215D"/>
    <w:rsid w:val="009522C6"/>
    <w:rsid w:val="00954997"/>
    <w:rsid w:val="00957074"/>
    <w:rsid w:val="00960DA2"/>
    <w:rsid w:val="00962E9F"/>
    <w:rsid w:val="00962F14"/>
    <w:rsid w:val="00963EC9"/>
    <w:rsid w:val="00964248"/>
    <w:rsid w:val="00965026"/>
    <w:rsid w:val="0096548E"/>
    <w:rsid w:val="00966C4D"/>
    <w:rsid w:val="00970443"/>
    <w:rsid w:val="00970FB2"/>
    <w:rsid w:val="00971B2A"/>
    <w:rsid w:val="00972AE5"/>
    <w:rsid w:val="00973C4B"/>
    <w:rsid w:val="00975E2F"/>
    <w:rsid w:val="00976D69"/>
    <w:rsid w:val="009771F3"/>
    <w:rsid w:val="0097767A"/>
    <w:rsid w:val="00981340"/>
    <w:rsid w:val="009815ED"/>
    <w:rsid w:val="00981A09"/>
    <w:rsid w:val="00982D91"/>
    <w:rsid w:val="00983563"/>
    <w:rsid w:val="00983F36"/>
    <w:rsid w:val="009840B2"/>
    <w:rsid w:val="00986680"/>
    <w:rsid w:val="009878BF"/>
    <w:rsid w:val="00991162"/>
    <w:rsid w:val="00991EA8"/>
    <w:rsid w:val="009928D6"/>
    <w:rsid w:val="0099577F"/>
    <w:rsid w:val="00996123"/>
    <w:rsid w:val="00996812"/>
    <w:rsid w:val="00996F15"/>
    <w:rsid w:val="009A08EE"/>
    <w:rsid w:val="009A13BC"/>
    <w:rsid w:val="009A14E5"/>
    <w:rsid w:val="009A24D2"/>
    <w:rsid w:val="009A35C7"/>
    <w:rsid w:val="009A36C1"/>
    <w:rsid w:val="009A375B"/>
    <w:rsid w:val="009A5D54"/>
    <w:rsid w:val="009A6CD2"/>
    <w:rsid w:val="009B0BAD"/>
    <w:rsid w:val="009B1024"/>
    <w:rsid w:val="009B1C94"/>
    <w:rsid w:val="009B4627"/>
    <w:rsid w:val="009B4D60"/>
    <w:rsid w:val="009B6872"/>
    <w:rsid w:val="009B76F3"/>
    <w:rsid w:val="009C018E"/>
    <w:rsid w:val="009C0C55"/>
    <w:rsid w:val="009C34BE"/>
    <w:rsid w:val="009C438E"/>
    <w:rsid w:val="009C4AD7"/>
    <w:rsid w:val="009C5058"/>
    <w:rsid w:val="009C5D1B"/>
    <w:rsid w:val="009C610A"/>
    <w:rsid w:val="009C6B6D"/>
    <w:rsid w:val="009C75CD"/>
    <w:rsid w:val="009C7969"/>
    <w:rsid w:val="009C7A08"/>
    <w:rsid w:val="009C7D11"/>
    <w:rsid w:val="009D1AB0"/>
    <w:rsid w:val="009D2C2E"/>
    <w:rsid w:val="009D5FD5"/>
    <w:rsid w:val="009D61FF"/>
    <w:rsid w:val="009D6EA6"/>
    <w:rsid w:val="009D7C7C"/>
    <w:rsid w:val="009E088D"/>
    <w:rsid w:val="009E17EC"/>
    <w:rsid w:val="009E262F"/>
    <w:rsid w:val="009E471C"/>
    <w:rsid w:val="009E51A6"/>
    <w:rsid w:val="009E6423"/>
    <w:rsid w:val="009E662B"/>
    <w:rsid w:val="009E6D51"/>
    <w:rsid w:val="009F1F08"/>
    <w:rsid w:val="009F3ED6"/>
    <w:rsid w:val="009F3F6D"/>
    <w:rsid w:val="009F5EBD"/>
    <w:rsid w:val="009F64F6"/>
    <w:rsid w:val="009F721A"/>
    <w:rsid w:val="009F7F89"/>
    <w:rsid w:val="00A02580"/>
    <w:rsid w:val="00A03BF3"/>
    <w:rsid w:val="00A04766"/>
    <w:rsid w:val="00A06622"/>
    <w:rsid w:val="00A06CFF"/>
    <w:rsid w:val="00A10ACA"/>
    <w:rsid w:val="00A11547"/>
    <w:rsid w:val="00A11A42"/>
    <w:rsid w:val="00A13716"/>
    <w:rsid w:val="00A16094"/>
    <w:rsid w:val="00A16C58"/>
    <w:rsid w:val="00A16F2C"/>
    <w:rsid w:val="00A178BC"/>
    <w:rsid w:val="00A2054F"/>
    <w:rsid w:val="00A214D2"/>
    <w:rsid w:val="00A2335A"/>
    <w:rsid w:val="00A2372C"/>
    <w:rsid w:val="00A25A7B"/>
    <w:rsid w:val="00A26941"/>
    <w:rsid w:val="00A278CA"/>
    <w:rsid w:val="00A27FB9"/>
    <w:rsid w:val="00A32667"/>
    <w:rsid w:val="00A32D3E"/>
    <w:rsid w:val="00A33C46"/>
    <w:rsid w:val="00A3499A"/>
    <w:rsid w:val="00A354E1"/>
    <w:rsid w:val="00A365CF"/>
    <w:rsid w:val="00A37C91"/>
    <w:rsid w:val="00A4045D"/>
    <w:rsid w:val="00A4097A"/>
    <w:rsid w:val="00A40B4B"/>
    <w:rsid w:val="00A41143"/>
    <w:rsid w:val="00A4360B"/>
    <w:rsid w:val="00A43E22"/>
    <w:rsid w:val="00A440E2"/>
    <w:rsid w:val="00A441E2"/>
    <w:rsid w:val="00A445F0"/>
    <w:rsid w:val="00A4529F"/>
    <w:rsid w:val="00A457AF"/>
    <w:rsid w:val="00A50A01"/>
    <w:rsid w:val="00A5207A"/>
    <w:rsid w:val="00A520D8"/>
    <w:rsid w:val="00A52700"/>
    <w:rsid w:val="00A53000"/>
    <w:rsid w:val="00A54387"/>
    <w:rsid w:val="00A55134"/>
    <w:rsid w:val="00A553A0"/>
    <w:rsid w:val="00A55CF6"/>
    <w:rsid w:val="00A56745"/>
    <w:rsid w:val="00A56AB6"/>
    <w:rsid w:val="00A62269"/>
    <w:rsid w:val="00A64F3F"/>
    <w:rsid w:val="00A65528"/>
    <w:rsid w:val="00A66D42"/>
    <w:rsid w:val="00A67C60"/>
    <w:rsid w:val="00A73D9A"/>
    <w:rsid w:val="00A73EB7"/>
    <w:rsid w:val="00A7459B"/>
    <w:rsid w:val="00A76E6A"/>
    <w:rsid w:val="00A77912"/>
    <w:rsid w:val="00A80232"/>
    <w:rsid w:val="00A81FB6"/>
    <w:rsid w:val="00A8206F"/>
    <w:rsid w:val="00A8294B"/>
    <w:rsid w:val="00A84FA7"/>
    <w:rsid w:val="00A85019"/>
    <w:rsid w:val="00A8595C"/>
    <w:rsid w:val="00A85FD7"/>
    <w:rsid w:val="00A86516"/>
    <w:rsid w:val="00A87E1B"/>
    <w:rsid w:val="00A914F9"/>
    <w:rsid w:val="00A91C18"/>
    <w:rsid w:val="00A92219"/>
    <w:rsid w:val="00A92520"/>
    <w:rsid w:val="00A92698"/>
    <w:rsid w:val="00A928F0"/>
    <w:rsid w:val="00A92AB8"/>
    <w:rsid w:val="00A94DE2"/>
    <w:rsid w:val="00A959A3"/>
    <w:rsid w:val="00A95CD6"/>
    <w:rsid w:val="00A95F12"/>
    <w:rsid w:val="00AA1A91"/>
    <w:rsid w:val="00AA2A78"/>
    <w:rsid w:val="00AA3EBF"/>
    <w:rsid w:val="00AA6C19"/>
    <w:rsid w:val="00AA7DE0"/>
    <w:rsid w:val="00AB0511"/>
    <w:rsid w:val="00AB0590"/>
    <w:rsid w:val="00AB06AE"/>
    <w:rsid w:val="00AB270B"/>
    <w:rsid w:val="00AB2732"/>
    <w:rsid w:val="00AB2CDE"/>
    <w:rsid w:val="00AB3165"/>
    <w:rsid w:val="00AB4421"/>
    <w:rsid w:val="00AB46B8"/>
    <w:rsid w:val="00AB4B26"/>
    <w:rsid w:val="00AB65F8"/>
    <w:rsid w:val="00AB7843"/>
    <w:rsid w:val="00AC0CAD"/>
    <w:rsid w:val="00AC1411"/>
    <w:rsid w:val="00AC1CE2"/>
    <w:rsid w:val="00AC2910"/>
    <w:rsid w:val="00AC4D0E"/>
    <w:rsid w:val="00AC5021"/>
    <w:rsid w:val="00AC578A"/>
    <w:rsid w:val="00AC774F"/>
    <w:rsid w:val="00AC7EA7"/>
    <w:rsid w:val="00AC7F03"/>
    <w:rsid w:val="00AD0E3B"/>
    <w:rsid w:val="00AD1713"/>
    <w:rsid w:val="00AD234B"/>
    <w:rsid w:val="00AD27F2"/>
    <w:rsid w:val="00AD2FE7"/>
    <w:rsid w:val="00AD3DD0"/>
    <w:rsid w:val="00AD583D"/>
    <w:rsid w:val="00AD6119"/>
    <w:rsid w:val="00AD6243"/>
    <w:rsid w:val="00AD6D62"/>
    <w:rsid w:val="00AE02FA"/>
    <w:rsid w:val="00AE0631"/>
    <w:rsid w:val="00AE069C"/>
    <w:rsid w:val="00AE12CB"/>
    <w:rsid w:val="00AE1EFA"/>
    <w:rsid w:val="00AE2774"/>
    <w:rsid w:val="00AE2D18"/>
    <w:rsid w:val="00AE4D47"/>
    <w:rsid w:val="00AE52F2"/>
    <w:rsid w:val="00AE5595"/>
    <w:rsid w:val="00AE5776"/>
    <w:rsid w:val="00AE59BD"/>
    <w:rsid w:val="00AE5C2F"/>
    <w:rsid w:val="00AE626E"/>
    <w:rsid w:val="00AE6758"/>
    <w:rsid w:val="00AE6F90"/>
    <w:rsid w:val="00AE7BE4"/>
    <w:rsid w:val="00AF171F"/>
    <w:rsid w:val="00AF2D06"/>
    <w:rsid w:val="00AF4453"/>
    <w:rsid w:val="00AF5565"/>
    <w:rsid w:val="00AF5676"/>
    <w:rsid w:val="00AF6561"/>
    <w:rsid w:val="00B00F91"/>
    <w:rsid w:val="00B01780"/>
    <w:rsid w:val="00B029CF"/>
    <w:rsid w:val="00B04E76"/>
    <w:rsid w:val="00B06094"/>
    <w:rsid w:val="00B07168"/>
    <w:rsid w:val="00B108D2"/>
    <w:rsid w:val="00B10E6E"/>
    <w:rsid w:val="00B129E1"/>
    <w:rsid w:val="00B12D03"/>
    <w:rsid w:val="00B13117"/>
    <w:rsid w:val="00B134C9"/>
    <w:rsid w:val="00B153E4"/>
    <w:rsid w:val="00B1672F"/>
    <w:rsid w:val="00B16E87"/>
    <w:rsid w:val="00B1754F"/>
    <w:rsid w:val="00B177CB"/>
    <w:rsid w:val="00B17B29"/>
    <w:rsid w:val="00B202F7"/>
    <w:rsid w:val="00B216AB"/>
    <w:rsid w:val="00B233B3"/>
    <w:rsid w:val="00B25C97"/>
    <w:rsid w:val="00B25F5B"/>
    <w:rsid w:val="00B26352"/>
    <w:rsid w:val="00B3050A"/>
    <w:rsid w:val="00B320DA"/>
    <w:rsid w:val="00B321B9"/>
    <w:rsid w:val="00B3264A"/>
    <w:rsid w:val="00B32845"/>
    <w:rsid w:val="00B364B4"/>
    <w:rsid w:val="00B36B75"/>
    <w:rsid w:val="00B372C6"/>
    <w:rsid w:val="00B4056B"/>
    <w:rsid w:val="00B41337"/>
    <w:rsid w:val="00B43361"/>
    <w:rsid w:val="00B4347F"/>
    <w:rsid w:val="00B443CE"/>
    <w:rsid w:val="00B4627C"/>
    <w:rsid w:val="00B47B0E"/>
    <w:rsid w:val="00B510E5"/>
    <w:rsid w:val="00B524F0"/>
    <w:rsid w:val="00B5338C"/>
    <w:rsid w:val="00B538D1"/>
    <w:rsid w:val="00B54D7A"/>
    <w:rsid w:val="00B552B2"/>
    <w:rsid w:val="00B55BE6"/>
    <w:rsid w:val="00B55C82"/>
    <w:rsid w:val="00B564D0"/>
    <w:rsid w:val="00B56A6F"/>
    <w:rsid w:val="00B56C71"/>
    <w:rsid w:val="00B57346"/>
    <w:rsid w:val="00B576E6"/>
    <w:rsid w:val="00B57F5B"/>
    <w:rsid w:val="00B618CD"/>
    <w:rsid w:val="00B61D2A"/>
    <w:rsid w:val="00B62BD3"/>
    <w:rsid w:val="00B63777"/>
    <w:rsid w:val="00B65E2E"/>
    <w:rsid w:val="00B663ED"/>
    <w:rsid w:val="00B716BB"/>
    <w:rsid w:val="00B71C44"/>
    <w:rsid w:val="00B71D96"/>
    <w:rsid w:val="00B74C8F"/>
    <w:rsid w:val="00B75C37"/>
    <w:rsid w:val="00B762EE"/>
    <w:rsid w:val="00B76FC1"/>
    <w:rsid w:val="00B818D8"/>
    <w:rsid w:val="00B84AB6"/>
    <w:rsid w:val="00B851AE"/>
    <w:rsid w:val="00B85B07"/>
    <w:rsid w:val="00B85F83"/>
    <w:rsid w:val="00B86E6E"/>
    <w:rsid w:val="00B8796D"/>
    <w:rsid w:val="00B913F6"/>
    <w:rsid w:val="00B93591"/>
    <w:rsid w:val="00B94EAB"/>
    <w:rsid w:val="00B95778"/>
    <w:rsid w:val="00B9732F"/>
    <w:rsid w:val="00BA0F43"/>
    <w:rsid w:val="00BA1E8D"/>
    <w:rsid w:val="00BA5896"/>
    <w:rsid w:val="00BA7263"/>
    <w:rsid w:val="00BB08F5"/>
    <w:rsid w:val="00BB1B75"/>
    <w:rsid w:val="00BB2B13"/>
    <w:rsid w:val="00BB3099"/>
    <w:rsid w:val="00BB59BD"/>
    <w:rsid w:val="00BB5CFC"/>
    <w:rsid w:val="00BC0AE7"/>
    <w:rsid w:val="00BC0DF8"/>
    <w:rsid w:val="00BC1708"/>
    <w:rsid w:val="00BC20E9"/>
    <w:rsid w:val="00BC22B6"/>
    <w:rsid w:val="00BC3B08"/>
    <w:rsid w:val="00BC3EF1"/>
    <w:rsid w:val="00BC41F4"/>
    <w:rsid w:val="00BC48C8"/>
    <w:rsid w:val="00BC5359"/>
    <w:rsid w:val="00BC6D70"/>
    <w:rsid w:val="00BC73A0"/>
    <w:rsid w:val="00BD1399"/>
    <w:rsid w:val="00BD3047"/>
    <w:rsid w:val="00BD46BA"/>
    <w:rsid w:val="00BD533A"/>
    <w:rsid w:val="00BD6713"/>
    <w:rsid w:val="00BD6B82"/>
    <w:rsid w:val="00BD7B22"/>
    <w:rsid w:val="00BE01E9"/>
    <w:rsid w:val="00BE0876"/>
    <w:rsid w:val="00BE10B3"/>
    <w:rsid w:val="00BE1A5F"/>
    <w:rsid w:val="00BE1D9B"/>
    <w:rsid w:val="00BE2829"/>
    <w:rsid w:val="00BE2FB4"/>
    <w:rsid w:val="00BE2FE8"/>
    <w:rsid w:val="00BE37D8"/>
    <w:rsid w:val="00BE5534"/>
    <w:rsid w:val="00BE7C76"/>
    <w:rsid w:val="00BF1EDC"/>
    <w:rsid w:val="00BF3057"/>
    <w:rsid w:val="00BF366F"/>
    <w:rsid w:val="00BF57C5"/>
    <w:rsid w:val="00BF6805"/>
    <w:rsid w:val="00BF6808"/>
    <w:rsid w:val="00BF6F53"/>
    <w:rsid w:val="00C001F9"/>
    <w:rsid w:val="00C02153"/>
    <w:rsid w:val="00C02B6D"/>
    <w:rsid w:val="00C04430"/>
    <w:rsid w:val="00C045DC"/>
    <w:rsid w:val="00C05C44"/>
    <w:rsid w:val="00C06510"/>
    <w:rsid w:val="00C11189"/>
    <w:rsid w:val="00C11622"/>
    <w:rsid w:val="00C11CC1"/>
    <w:rsid w:val="00C17EB1"/>
    <w:rsid w:val="00C2071E"/>
    <w:rsid w:val="00C20993"/>
    <w:rsid w:val="00C20A75"/>
    <w:rsid w:val="00C21EE3"/>
    <w:rsid w:val="00C23259"/>
    <w:rsid w:val="00C2472D"/>
    <w:rsid w:val="00C24E90"/>
    <w:rsid w:val="00C25BCC"/>
    <w:rsid w:val="00C260E3"/>
    <w:rsid w:val="00C30E50"/>
    <w:rsid w:val="00C3181C"/>
    <w:rsid w:val="00C33990"/>
    <w:rsid w:val="00C33B74"/>
    <w:rsid w:val="00C3428D"/>
    <w:rsid w:val="00C35CF9"/>
    <w:rsid w:val="00C37822"/>
    <w:rsid w:val="00C4118A"/>
    <w:rsid w:val="00C41C84"/>
    <w:rsid w:val="00C42ABC"/>
    <w:rsid w:val="00C43C80"/>
    <w:rsid w:val="00C44C2C"/>
    <w:rsid w:val="00C44F29"/>
    <w:rsid w:val="00C45E56"/>
    <w:rsid w:val="00C4742E"/>
    <w:rsid w:val="00C47512"/>
    <w:rsid w:val="00C509B2"/>
    <w:rsid w:val="00C51F82"/>
    <w:rsid w:val="00C531D8"/>
    <w:rsid w:val="00C53975"/>
    <w:rsid w:val="00C546EB"/>
    <w:rsid w:val="00C562A9"/>
    <w:rsid w:val="00C57E2B"/>
    <w:rsid w:val="00C604CA"/>
    <w:rsid w:val="00C613B6"/>
    <w:rsid w:val="00C62FB6"/>
    <w:rsid w:val="00C641C6"/>
    <w:rsid w:val="00C653C7"/>
    <w:rsid w:val="00C6565D"/>
    <w:rsid w:val="00C65EF9"/>
    <w:rsid w:val="00C66131"/>
    <w:rsid w:val="00C67A11"/>
    <w:rsid w:val="00C67C94"/>
    <w:rsid w:val="00C712E9"/>
    <w:rsid w:val="00C71B57"/>
    <w:rsid w:val="00C72726"/>
    <w:rsid w:val="00C72C90"/>
    <w:rsid w:val="00C73FBC"/>
    <w:rsid w:val="00C743DA"/>
    <w:rsid w:val="00C75B23"/>
    <w:rsid w:val="00C7615D"/>
    <w:rsid w:val="00C7700A"/>
    <w:rsid w:val="00C772FE"/>
    <w:rsid w:val="00C77C20"/>
    <w:rsid w:val="00C80B22"/>
    <w:rsid w:val="00C81770"/>
    <w:rsid w:val="00C82094"/>
    <w:rsid w:val="00C835EA"/>
    <w:rsid w:val="00C83E2E"/>
    <w:rsid w:val="00C8416F"/>
    <w:rsid w:val="00C84709"/>
    <w:rsid w:val="00C84C05"/>
    <w:rsid w:val="00C869D1"/>
    <w:rsid w:val="00C87078"/>
    <w:rsid w:val="00C9095F"/>
    <w:rsid w:val="00C92E7E"/>
    <w:rsid w:val="00C93006"/>
    <w:rsid w:val="00C937A1"/>
    <w:rsid w:val="00C9582C"/>
    <w:rsid w:val="00C95A34"/>
    <w:rsid w:val="00C95D80"/>
    <w:rsid w:val="00CA006F"/>
    <w:rsid w:val="00CA15B9"/>
    <w:rsid w:val="00CA1E59"/>
    <w:rsid w:val="00CA2185"/>
    <w:rsid w:val="00CA3594"/>
    <w:rsid w:val="00CA52F1"/>
    <w:rsid w:val="00CA5568"/>
    <w:rsid w:val="00CA5BFE"/>
    <w:rsid w:val="00CB10E9"/>
    <w:rsid w:val="00CB2323"/>
    <w:rsid w:val="00CB2680"/>
    <w:rsid w:val="00CB3A4A"/>
    <w:rsid w:val="00CB3AEE"/>
    <w:rsid w:val="00CB46D6"/>
    <w:rsid w:val="00CB4A1D"/>
    <w:rsid w:val="00CB522A"/>
    <w:rsid w:val="00CB5728"/>
    <w:rsid w:val="00CB661D"/>
    <w:rsid w:val="00CB6A4D"/>
    <w:rsid w:val="00CB6B65"/>
    <w:rsid w:val="00CC0D8C"/>
    <w:rsid w:val="00CC2659"/>
    <w:rsid w:val="00CC2D41"/>
    <w:rsid w:val="00CC490D"/>
    <w:rsid w:val="00CC5C75"/>
    <w:rsid w:val="00CC6326"/>
    <w:rsid w:val="00CC66B2"/>
    <w:rsid w:val="00CD0960"/>
    <w:rsid w:val="00CD1279"/>
    <w:rsid w:val="00CD16D8"/>
    <w:rsid w:val="00CD26ED"/>
    <w:rsid w:val="00CD2C26"/>
    <w:rsid w:val="00CD39DD"/>
    <w:rsid w:val="00CD65E7"/>
    <w:rsid w:val="00CD71D4"/>
    <w:rsid w:val="00CD7307"/>
    <w:rsid w:val="00CE056E"/>
    <w:rsid w:val="00CE0EB2"/>
    <w:rsid w:val="00CE1117"/>
    <w:rsid w:val="00CE1678"/>
    <w:rsid w:val="00CE23BD"/>
    <w:rsid w:val="00CE344C"/>
    <w:rsid w:val="00CE41C6"/>
    <w:rsid w:val="00CE4ABD"/>
    <w:rsid w:val="00CE4C66"/>
    <w:rsid w:val="00CE5514"/>
    <w:rsid w:val="00CE5E90"/>
    <w:rsid w:val="00CE69BD"/>
    <w:rsid w:val="00CE7FE5"/>
    <w:rsid w:val="00CF088C"/>
    <w:rsid w:val="00CF1F89"/>
    <w:rsid w:val="00CF24D1"/>
    <w:rsid w:val="00CF45AC"/>
    <w:rsid w:val="00CF4AB6"/>
    <w:rsid w:val="00CF5E76"/>
    <w:rsid w:val="00CF5F34"/>
    <w:rsid w:val="00CF7492"/>
    <w:rsid w:val="00D00374"/>
    <w:rsid w:val="00D00543"/>
    <w:rsid w:val="00D00844"/>
    <w:rsid w:val="00D02B84"/>
    <w:rsid w:val="00D02EBD"/>
    <w:rsid w:val="00D04446"/>
    <w:rsid w:val="00D045BF"/>
    <w:rsid w:val="00D05102"/>
    <w:rsid w:val="00D05314"/>
    <w:rsid w:val="00D062A5"/>
    <w:rsid w:val="00D073F1"/>
    <w:rsid w:val="00D075ED"/>
    <w:rsid w:val="00D07A61"/>
    <w:rsid w:val="00D13876"/>
    <w:rsid w:val="00D140AB"/>
    <w:rsid w:val="00D16589"/>
    <w:rsid w:val="00D174D8"/>
    <w:rsid w:val="00D17DDD"/>
    <w:rsid w:val="00D22BF2"/>
    <w:rsid w:val="00D23122"/>
    <w:rsid w:val="00D23706"/>
    <w:rsid w:val="00D23E34"/>
    <w:rsid w:val="00D241D1"/>
    <w:rsid w:val="00D244F3"/>
    <w:rsid w:val="00D255B9"/>
    <w:rsid w:val="00D25C4D"/>
    <w:rsid w:val="00D268B8"/>
    <w:rsid w:val="00D3195D"/>
    <w:rsid w:val="00D31967"/>
    <w:rsid w:val="00D31DD1"/>
    <w:rsid w:val="00D32A8C"/>
    <w:rsid w:val="00D33284"/>
    <w:rsid w:val="00D33961"/>
    <w:rsid w:val="00D343EA"/>
    <w:rsid w:val="00D351D7"/>
    <w:rsid w:val="00D3522E"/>
    <w:rsid w:val="00D3543C"/>
    <w:rsid w:val="00D356AB"/>
    <w:rsid w:val="00D36E55"/>
    <w:rsid w:val="00D37DE9"/>
    <w:rsid w:val="00D4075A"/>
    <w:rsid w:val="00D40FD3"/>
    <w:rsid w:val="00D4384E"/>
    <w:rsid w:val="00D467E6"/>
    <w:rsid w:val="00D516DE"/>
    <w:rsid w:val="00D51E32"/>
    <w:rsid w:val="00D563AB"/>
    <w:rsid w:val="00D56CA0"/>
    <w:rsid w:val="00D57919"/>
    <w:rsid w:val="00D627DA"/>
    <w:rsid w:val="00D64B7F"/>
    <w:rsid w:val="00D66A7F"/>
    <w:rsid w:val="00D67004"/>
    <w:rsid w:val="00D679A3"/>
    <w:rsid w:val="00D701A5"/>
    <w:rsid w:val="00D70ADA"/>
    <w:rsid w:val="00D7246D"/>
    <w:rsid w:val="00D73CC3"/>
    <w:rsid w:val="00D7446E"/>
    <w:rsid w:val="00D744E0"/>
    <w:rsid w:val="00D7472E"/>
    <w:rsid w:val="00D75A84"/>
    <w:rsid w:val="00D76649"/>
    <w:rsid w:val="00D7733C"/>
    <w:rsid w:val="00D80063"/>
    <w:rsid w:val="00D815C3"/>
    <w:rsid w:val="00D84085"/>
    <w:rsid w:val="00D86795"/>
    <w:rsid w:val="00D86AF5"/>
    <w:rsid w:val="00D920E4"/>
    <w:rsid w:val="00D950AC"/>
    <w:rsid w:val="00D95501"/>
    <w:rsid w:val="00D968E7"/>
    <w:rsid w:val="00D96A0C"/>
    <w:rsid w:val="00D97471"/>
    <w:rsid w:val="00D97587"/>
    <w:rsid w:val="00DA02B7"/>
    <w:rsid w:val="00DA0B29"/>
    <w:rsid w:val="00DA4CBD"/>
    <w:rsid w:val="00DA7508"/>
    <w:rsid w:val="00DA7EE8"/>
    <w:rsid w:val="00DB13EB"/>
    <w:rsid w:val="00DB1D59"/>
    <w:rsid w:val="00DB240C"/>
    <w:rsid w:val="00DB3203"/>
    <w:rsid w:val="00DB3267"/>
    <w:rsid w:val="00DB4B1C"/>
    <w:rsid w:val="00DB4B6C"/>
    <w:rsid w:val="00DB4B84"/>
    <w:rsid w:val="00DB6093"/>
    <w:rsid w:val="00DB637F"/>
    <w:rsid w:val="00DB641F"/>
    <w:rsid w:val="00DB6632"/>
    <w:rsid w:val="00DB7623"/>
    <w:rsid w:val="00DC0B69"/>
    <w:rsid w:val="00DC5508"/>
    <w:rsid w:val="00DC5EDB"/>
    <w:rsid w:val="00DC6B22"/>
    <w:rsid w:val="00DC7749"/>
    <w:rsid w:val="00DC7D84"/>
    <w:rsid w:val="00DD1805"/>
    <w:rsid w:val="00DD381B"/>
    <w:rsid w:val="00DD3872"/>
    <w:rsid w:val="00DD56E4"/>
    <w:rsid w:val="00DE0FC8"/>
    <w:rsid w:val="00DE1561"/>
    <w:rsid w:val="00DE1B57"/>
    <w:rsid w:val="00DE377F"/>
    <w:rsid w:val="00DE44FD"/>
    <w:rsid w:val="00DE67DA"/>
    <w:rsid w:val="00DE6FA9"/>
    <w:rsid w:val="00DE71BB"/>
    <w:rsid w:val="00DE741B"/>
    <w:rsid w:val="00DE76DB"/>
    <w:rsid w:val="00DE7D58"/>
    <w:rsid w:val="00DF025B"/>
    <w:rsid w:val="00DF1057"/>
    <w:rsid w:val="00DF2B62"/>
    <w:rsid w:val="00DF3470"/>
    <w:rsid w:val="00DF396F"/>
    <w:rsid w:val="00DF508C"/>
    <w:rsid w:val="00DF5A21"/>
    <w:rsid w:val="00DF624D"/>
    <w:rsid w:val="00DF6AA8"/>
    <w:rsid w:val="00E00E8D"/>
    <w:rsid w:val="00E013F9"/>
    <w:rsid w:val="00E02424"/>
    <w:rsid w:val="00E02B9C"/>
    <w:rsid w:val="00E04D35"/>
    <w:rsid w:val="00E0576B"/>
    <w:rsid w:val="00E07000"/>
    <w:rsid w:val="00E10241"/>
    <w:rsid w:val="00E108BD"/>
    <w:rsid w:val="00E1151E"/>
    <w:rsid w:val="00E11F8A"/>
    <w:rsid w:val="00E121E5"/>
    <w:rsid w:val="00E126CD"/>
    <w:rsid w:val="00E1355F"/>
    <w:rsid w:val="00E1405E"/>
    <w:rsid w:val="00E14399"/>
    <w:rsid w:val="00E14EC7"/>
    <w:rsid w:val="00E15D2F"/>
    <w:rsid w:val="00E163D1"/>
    <w:rsid w:val="00E17E4B"/>
    <w:rsid w:val="00E207FB"/>
    <w:rsid w:val="00E22AB5"/>
    <w:rsid w:val="00E23674"/>
    <w:rsid w:val="00E243C6"/>
    <w:rsid w:val="00E24D98"/>
    <w:rsid w:val="00E25EED"/>
    <w:rsid w:val="00E26D36"/>
    <w:rsid w:val="00E2743B"/>
    <w:rsid w:val="00E3023D"/>
    <w:rsid w:val="00E3111F"/>
    <w:rsid w:val="00E32129"/>
    <w:rsid w:val="00E330D3"/>
    <w:rsid w:val="00E3361E"/>
    <w:rsid w:val="00E34F28"/>
    <w:rsid w:val="00E3576E"/>
    <w:rsid w:val="00E35ADA"/>
    <w:rsid w:val="00E36FB8"/>
    <w:rsid w:val="00E409B7"/>
    <w:rsid w:val="00E41606"/>
    <w:rsid w:val="00E41831"/>
    <w:rsid w:val="00E41A13"/>
    <w:rsid w:val="00E42749"/>
    <w:rsid w:val="00E440D9"/>
    <w:rsid w:val="00E45D4B"/>
    <w:rsid w:val="00E46281"/>
    <w:rsid w:val="00E47414"/>
    <w:rsid w:val="00E47F95"/>
    <w:rsid w:val="00E47F9E"/>
    <w:rsid w:val="00E50476"/>
    <w:rsid w:val="00E5160A"/>
    <w:rsid w:val="00E516F4"/>
    <w:rsid w:val="00E519CD"/>
    <w:rsid w:val="00E51ECA"/>
    <w:rsid w:val="00E53DC3"/>
    <w:rsid w:val="00E54CD6"/>
    <w:rsid w:val="00E55C87"/>
    <w:rsid w:val="00E57208"/>
    <w:rsid w:val="00E60540"/>
    <w:rsid w:val="00E6064D"/>
    <w:rsid w:val="00E6246C"/>
    <w:rsid w:val="00E63F69"/>
    <w:rsid w:val="00E6531D"/>
    <w:rsid w:val="00E66EC9"/>
    <w:rsid w:val="00E67FE3"/>
    <w:rsid w:val="00E71DBE"/>
    <w:rsid w:val="00E71FEB"/>
    <w:rsid w:val="00E72659"/>
    <w:rsid w:val="00E7337F"/>
    <w:rsid w:val="00E73831"/>
    <w:rsid w:val="00E74F6E"/>
    <w:rsid w:val="00E75BA0"/>
    <w:rsid w:val="00E77813"/>
    <w:rsid w:val="00E77ACE"/>
    <w:rsid w:val="00E82AA3"/>
    <w:rsid w:val="00E85D72"/>
    <w:rsid w:val="00E86269"/>
    <w:rsid w:val="00E873BD"/>
    <w:rsid w:val="00E87A28"/>
    <w:rsid w:val="00E87E4D"/>
    <w:rsid w:val="00E92DD1"/>
    <w:rsid w:val="00E93C2F"/>
    <w:rsid w:val="00E96EB3"/>
    <w:rsid w:val="00E9787B"/>
    <w:rsid w:val="00E97DF2"/>
    <w:rsid w:val="00EA0372"/>
    <w:rsid w:val="00EA15EF"/>
    <w:rsid w:val="00EA2406"/>
    <w:rsid w:val="00EA2509"/>
    <w:rsid w:val="00EA4417"/>
    <w:rsid w:val="00EA51FC"/>
    <w:rsid w:val="00EA621B"/>
    <w:rsid w:val="00EA6D3B"/>
    <w:rsid w:val="00EA7BC1"/>
    <w:rsid w:val="00EB0A88"/>
    <w:rsid w:val="00EB1824"/>
    <w:rsid w:val="00EB1D3E"/>
    <w:rsid w:val="00EB20A6"/>
    <w:rsid w:val="00EB22A0"/>
    <w:rsid w:val="00EB25CD"/>
    <w:rsid w:val="00EB2A94"/>
    <w:rsid w:val="00EB4330"/>
    <w:rsid w:val="00EB4AF9"/>
    <w:rsid w:val="00EB4FB3"/>
    <w:rsid w:val="00EC2BB2"/>
    <w:rsid w:val="00EC3336"/>
    <w:rsid w:val="00EC37F6"/>
    <w:rsid w:val="00EC4508"/>
    <w:rsid w:val="00EC47F2"/>
    <w:rsid w:val="00EC557C"/>
    <w:rsid w:val="00EC5739"/>
    <w:rsid w:val="00EC5FD1"/>
    <w:rsid w:val="00EC61E4"/>
    <w:rsid w:val="00EC6A44"/>
    <w:rsid w:val="00ED1AA5"/>
    <w:rsid w:val="00ED26E5"/>
    <w:rsid w:val="00ED6187"/>
    <w:rsid w:val="00ED6507"/>
    <w:rsid w:val="00ED65AD"/>
    <w:rsid w:val="00ED74FF"/>
    <w:rsid w:val="00EE1E9C"/>
    <w:rsid w:val="00EE2500"/>
    <w:rsid w:val="00EE252C"/>
    <w:rsid w:val="00EE29B0"/>
    <w:rsid w:val="00EE3710"/>
    <w:rsid w:val="00EE47F1"/>
    <w:rsid w:val="00EE509D"/>
    <w:rsid w:val="00EE5352"/>
    <w:rsid w:val="00EE5DE2"/>
    <w:rsid w:val="00EE5E3F"/>
    <w:rsid w:val="00EE653F"/>
    <w:rsid w:val="00EE7CA2"/>
    <w:rsid w:val="00EF3A27"/>
    <w:rsid w:val="00EF4771"/>
    <w:rsid w:val="00EF7B99"/>
    <w:rsid w:val="00F0018D"/>
    <w:rsid w:val="00F01E32"/>
    <w:rsid w:val="00F02512"/>
    <w:rsid w:val="00F028B5"/>
    <w:rsid w:val="00F041D4"/>
    <w:rsid w:val="00F044E3"/>
    <w:rsid w:val="00F0558C"/>
    <w:rsid w:val="00F05ECE"/>
    <w:rsid w:val="00F06664"/>
    <w:rsid w:val="00F0776E"/>
    <w:rsid w:val="00F120C0"/>
    <w:rsid w:val="00F1278E"/>
    <w:rsid w:val="00F13970"/>
    <w:rsid w:val="00F13E2B"/>
    <w:rsid w:val="00F14924"/>
    <w:rsid w:val="00F14C93"/>
    <w:rsid w:val="00F14F30"/>
    <w:rsid w:val="00F1604E"/>
    <w:rsid w:val="00F16C87"/>
    <w:rsid w:val="00F16F98"/>
    <w:rsid w:val="00F17143"/>
    <w:rsid w:val="00F171A4"/>
    <w:rsid w:val="00F204BB"/>
    <w:rsid w:val="00F227C7"/>
    <w:rsid w:val="00F2380B"/>
    <w:rsid w:val="00F23A61"/>
    <w:rsid w:val="00F24392"/>
    <w:rsid w:val="00F27864"/>
    <w:rsid w:val="00F30291"/>
    <w:rsid w:val="00F314C8"/>
    <w:rsid w:val="00F31C91"/>
    <w:rsid w:val="00F33B1A"/>
    <w:rsid w:val="00F3412A"/>
    <w:rsid w:val="00F347A0"/>
    <w:rsid w:val="00F348BA"/>
    <w:rsid w:val="00F3490A"/>
    <w:rsid w:val="00F355C5"/>
    <w:rsid w:val="00F35E2C"/>
    <w:rsid w:val="00F36A4A"/>
    <w:rsid w:val="00F36DEC"/>
    <w:rsid w:val="00F375E8"/>
    <w:rsid w:val="00F37671"/>
    <w:rsid w:val="00F37D0C"/>
    <w:rsid w:val="00F40B2B"/>
    <w:rsid w:val="00F42063"/>
    <w:rsid w:val="00F425F6"/>
    <w:rsid w:val="00F42F8C"/>
    <w:rsid w:val="00F43FF9"/>
    <w:rsid w:val="00F457C3"/>
    <w:rsid w:val="00F46405"/>
    <w:rsid w:val="00F4646A"/>
    <w:rsid w:val="00F47A3B"/>
    <w:rsid w:val="00F501B0"/>
    <w:rsid w:val="00F5097D"/>
    <w:rsid w:val="00F515AE"/>
    <w:rsid w:val="00F519AE"/>
    <w:rsid w:val="00F52217"/>
    <w:rsid w:val="00F53722"/>
    <w:rsid w:val="00F540C7"/>
    <w:rsid w:val="00F5771F"/>
    <w:rsid w:val="00F57A13"/>
    <w:rsid w:val="00F620A4"/>
    <w:rsid w:val="00F62383"/>
    <w:rsid w:val="00F625C0"/>
    <w:rsid w:val="00F62700"/>
    <w:rsid w:val="00F64124"/>
    <w:rsid w:val="00F64AE5"/>
    <w:rsid w:val="00F64F98"/>
    <w:rsid w:val="00F65318"/>
    <w:rsid w:val="00F6539A"/>
    <w:rsid w:val="00F66454"/>
    <w:rsid w:val="00F6698C"/>
    <w:rsid w:val="00F70734"/>
    <w:rsid w:val="00F71867"/>
    <w:rsid w:val="00F71CDF"/>
    <w:rsid w:val="00F7202A"/>
    <w:rsid w:val="00F72061"/>
    <w:rsid w:val="00F73355"/>
    <w:rsid w:val="00F734C5"/>
    <w:rsid w:val="00F7465F"/>
    <w:rsid w:val="00F75098"/>
    <w:rsid w:val="00F75BC6"/>
    <w:rsid w:val="00F77B6E"/>
    <w:rsid w:val="00F8128D"/>
    <w:rsid w:val="00F8197B"/>
    <w:rsid w:val="00F82EA8"/>
    <w:rsid w:val="00F8302B"/>
    <w:rsid w:val="00F83139"/>
    <w:rsid w:val="00F83207"/>
    <w:rsid w:val="00F8369F"/>
    <w:rsid w:val="00F83DAD"/>
    <w:rsid w:val="00F84394"/>
    <w:rsid w:val="00F86842"/>
    <w:rsid w:val="00F869C1"/>
    <w:rsid w:val="00F8752C"/>
    <w:rsid w:val="00F91FD4"/>
    <w:rsid w:val="00F9272E"/>
    <w:rsid w:val="00F92915"/>
    <w:rsid w:val="00F92C17"/>
    <w:rsid w:val="00F92DC7"/>
    <w:rsid w:val="00F93CBA"/>
    <w:rsid w:val="00F93EE3"/>
    <w:rsid w:val="00F94371"/>
    <w:rsid w:val="00F94A9D"/>
    <w:rsid w:val="00F95774"/>
    <w:rsid w:val="00F95B33"/>
    <w:rsid w:val="00F96655"/>
    <w:rsid w:val="00F97DAA"/>
    <w:rsid w:val="00FA0CCB"/>
    <w:rsid w:val="00FA220A"/>
    <w:rsid w:val="00FA4CF6"/>
    <w:rsid w:val="00FB1178"/>
    <w:rsid w:val="00FB2132"/>
    <w:rsid w:val="00FB2BC9"/>
    <w:rsid w:val="00FB313A"/>
    <w:rsid w:val="00FB4B24"/>
    <w:rsid w:val="00FB5666"/>
    <w:rsid w:val="00FB5F2F"/>
    <w:rsid w:val="00FB6CD9"/>
    <w:rsid w:val="00FB716B"/>
    <w:rsid w:val="00FB71A4"/>
    <w:rsid w:val="00FB7DB7"/>
    <w:rsid w:val="00FB7F49"/>
    <w:rsid w:val="00FC0501"/>
    <w:rsid w:val="00FC07C6"/>
    <w:rsid w:val="00FC0959"/>
    <w:rsid w:val="00FC25A9"/>
    <w:rsid w:val="00FC2E7E"/>
    <w:rsid w:val="00FC327C"/>
    <w:rsid w:val="00FC347E"/>
    <w:rsid w:val="00FC3974"/>
    <w:rsid w:val="00FC4081"/>
    <w:rsid w:val="00FC5D20"/>
    <w:rsid w:val="00FC7DA5"/>
    <w:rsid w:val="00FD01BF"/>
    <w:rsid w:val="00FD0264"/>
    <w:rsid w:val="00FD0B2C"/>
    <w:rsid w:val="00FD3C6C"/>
    <w:rsid w:val="00FD429B"/>
    <w:rsid w:val="00FD4AB5"/>
    <w:rsid w:val="00FD558D"/>
    <w:rsid w:val="00FD64DA"/>
    <w:rsid w:val="00FD6AFA"/>
    <w:rsid w:val="00FD73DA"/>
    <w:rsid w:val="00FD7766"/>
    <w:rsid w:val="00FD7840"/>
    <w:rsid w:val="00FE0929"/>
    <w:rsid w:val="00FE16FB"/>
    <w:rsid w:val="00FE3125"/>
    <w:rsid w:val="00FE3B64"/>
    <w:rsid w:val="00FE3CD5"/>
    <w:rsid w:val="00FE4EC9"/>
    <w:rsid w:val="00FE4F80"/>
    <w:rsid w:val="00FE5CF6"/>
    <w:rsid w:val="00FE6CCB"/>
    <w:rsid w:val="00FE7865"/>
    <w:rsid w:val="00FF02B1"/>
    <w:rsid w:val="00FF0960"/>
    <w:rsid w:val="00FF0A3F"/>
    <w:rsid w:val="00FF1B0C"/>
    <w:rsid w:val="00FF213D"/>
    <w:rsid w:val="00FF26B8"/>
    <w:rsid w:val="00FF35C3"/>
    <w:rsid w:val="00FF3E98"/>
    <w:rsid w:val="00FF4F17"/>
    <w:rsid w:val="00FF5761"/>
    <w:rsid w:val="00FF5E8B"/>
    <w:rsid w:val="00FF75D1"/>
    <w:rsid w:val="00FF78E1"/>
    <w:rsid w:val="00FF7D55"/>
    <w:rsid w:val="04F998B2"/>
    <w:rsid w:val="065767B7"/>
    <w:rsid w:val="07E383FE"/>
    <w:rsid w:val="087BD0EE"/>
    <w:rsid w:val="09748007"/>
    <w:rsid w:val="0A654754"/>
    <w:rsid w:val="0F3158B2"/>
    <w:rsid w:val="11A6F248"/>
    <w:rsid w:val="121619C5"/>
    <w:rsid w:val="16D17659"/>
    <w:rsid w:val="1B3646BD"/>
    <w:rsid w:val="1CC9E633"/>
    <w:rsid w:val="1CF9389E"/>
    <w:rsid w:val="251A2208"/>
    <w:rsid w:val="28A36C99"/>
    <w:rsid w:val="297DDBC5"/>
    <w:rsid w:val="2D26DE48"/>
    <w:rsid w:val="2E93C031"/>
    <w:rsid w:val="31F45C52"/>
    <w:rsid w:val="34A89703"/>
    <w:rsid w:val="34DCB419"/>
    <w:rsid w:val="367D55B7"/>
    <w:rsid w:val="3ABEB291"/>
    <w:rsid w:val="3B948D59"/>
    <w:rsid w:val="3C61AB39"/>
    <w:rsid w:val="40280004"/>
    <w:rsid w:val="4502EF2B"/>
    <w:rsid w:val="4DE333D5"/>
    <w:rsid w:val="4FD971D6"/>
    <w:rsid w:val="52F63F17"/>
    <w:rsid w:val="5344707E"/>
    <w:rsid w:val="56B26DDD"/>
    <w:rsid w:val="59F67912"/>
    <w:rsid w:val="5A496354"/>
    <w:rsid w:val="5C02A12E"/>
    <w:rsid w:val="5FD135B0"/>
    <w:rsid w:val="60621B64"/>
    <w:rsid w:val="68AE3A77"/>
    <w:rsid w:val="68DDCCC5"/>
    <w:rsid w:val="6A148299"/>
    <w:rsid w:val="6CC37C8F"/>
    <w:rsid w:val="6D9F1566"/>
    <w:rsid w:val="6E50DD15"/>
    <w:rsid w:val="705CDE6F"/>
    <w:rsid w:val="7505B090"/>
    <w:rsid w:val="7A3D41FF"/>
    <w:rsid w:val="7C004072"/>
    <w:rsid w:val="7E2F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16A6B3CE"/>
  <w15:docId w15:val="{B2CB6536-C3AA-4F6D-9CF9-B6C572310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6BF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B462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C5B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paragraph" w:styleId="TOC1">
    <w:name w:val="toc 1"/>
    <w:basedOn w:val="Normal"/>
    <w:next w:val="Normal"/>
    <w:uiPriority w:val="39"/>
    <w:rsid w:val="00AA2A78"/>
    <w:pPr>
      <w:spacing w:before="120" w:after="120"/>
    </w:pPr>
    <w:rPr>
      <w:b/>
      <w:bCs/>
      <w:caps/>
    </w:rPr>
  </w:style>
  <w:style w:type="paragraph" w:styleId="Title">
    <w:name w:val="Title"/>
    <w:basedOn w:val="Normal"/>
    <w:link w:val="TitleChar"/>
    <w:uiPriority w:val="3"/>
    <w:qFormat/>
    <w:rsid w:val="00AA2A78"/>
    <w:pPr>
      <w:keepNext/>
      <w:spacing w:before="240" w:after="240" w:line="320" w:lineRule="atLeast"/>
      <w:jc w:val="both"/>
    </w:pPr>
    <w:rPr>
      <w:b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3"/>
    <w:rsid w:val="00AA2A78"/>
    <w:rPr>
      <w:b/>
      <w:sz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0C5B1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f01">
    <w:name w:val="cf01"/>
    <w:basedOn w:val="DefaultParagraphFont"/>
    <w:rsid w:val="00E22AB5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5E4259"/>
  </w:style>
  <w:style w:type="paragraph" w:customStyle="1" w:styleId="pf0">
    <w:name w:val="pf0"/>
    <w:basedOn w:val="Normal"/>
    <w:rsid w:val="00A81FB6"/>
    <w:pPr>
      <w:spacing w:before="100" w:beforeAutospacing="1" w:after="100" w:afterAutospacing="1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rsid w:val="00B4627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ListNumberLevel2">
    <w:name w:val="List Number (Level 2)"/>
    <w:basedOn w:val="Normal"/>
    <w:rsid w:val="007314F6"/>
    <w:pPr>
      <w:tabs>
        <w:tab w:val="num" w:pos="1417"/>
      </w:tabs>
      <w:spacing w:after="240"/>
      <w:ind w:left="1417" w:hanging="708"/>
      <w:jc w:val="both"/>
    </w:pPr>
    <w:rPr>
      <w:szCs w:val="20"/>
    </w:rPr>
  </w:style>
  <w:style w:type="paragraph" w:customStyle="1" w:styleId="Subtitle1">
    <w:name w:val="Subtitle1"/>
    <w:basedOn w:val="Normal"/>
    <w:rsid w:val="00F515AE"/>
    <w:pPr>
      <w:keepNext/>
      <w:spacing w:before="120"/>
      <w:jc w:val="both"/>
    </w:pPr>
    <w:rPr>
      <w:b/>
      <w:szCs w:val="20"/>
      <w:u w:val="single"/>
    </w:rPr>
  </w:style>
  <w:style w:type="character" w:customStyle="1" w:styleId="tabchar">
    <w:name w:val="tabchar"/>
    <w:basedOn w:val="DefaultParagraphFont"/>
    <w:rsid w:val="009F3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>06</SC>
    <Deliverable_x0020_Version xmlns="b65d37fc-5335-47ce-b298-477afd94d99b" xsi:nil="true"/>
    <Deliverable_x0020_Id xmlns="b65d37fc-5335-47ce-b298-477afd94d99b">DLV-258-6-6-1-64</Deliverable_x0020_Id>
    <Delivery_x0020_Date xmlns="b65d37fc-5335-47ce-b298-477afd94d99b">2023-07-17T21:00:00+00:00</Delivery_x0020_Date>
    <RfA xmlns="b65d37fc-5335-47ce-b298-477afd94d99b">258</RfA>
    <Deliverable_x0020_Status xmlns="b65d37fc-5335-47ce-b298-477afd94d99b">Internal QR</Deliverable_x0020_Status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6EE27D-D4F3-4A45-B598-A5BA3BE82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ffcdf2b0-1459-4444-989c-847f95dff766"/>
    <ds:schemaRef ds:uri="b65d37fc-5335-47ce-b298-477afd94d99b"/>
  </ds:schemaRefs>
</ds:datastoreItem>
</file>

<file path=customXml/itemProps3.xml><?xml version="1.0" encoding="utf-8"?>
<ds:datastoreItem xmlns:ds="http://schemas.openxmlformats.org/officeDocument/2006/customXml" ds:itemID="{2EE78028-E4CD-457B-AC92-C55E782090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16</TotalTime>
  <Pages>9</Pages>
  <Words>3269</Words>
  <Characters>19210</Characters>
  <Application>Microsoft Office Word</Application>
  <DocSecurity>0</DocSecurity>
  <Lines>519</Lines>
  <Paragraphs>312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cp:lastModifiedBy>DESCHUYTENEER Tanguy (TAXUD-EXT)</cp:lastModifiedBy>
  <cp:revision>21</cp:revision>
  <cp:lastPrinted>2014-03-18T19:31:00Z</cp:lastPrinted>
  <dcterms:created xsi:type="dcterms:W3CDTF">2024-07-07T11:24:00Z</dcterms:created>
  <dcterms:modified xsi:type="dcterms:W3CDTF">2024-12-20T12:21:00Z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SfRFilename">
    <vt:lpwstr>| RFC_NCTS-P6_0290_IAR-UCCNCTSP6-217-v0.20.docx</vt:lpwstr>
  </property>
  <property fmtid="{D5CDD505-2E9C-101B-9397-08002B2CF9AE}" pid="10" name="QCNumber">
    <vt:lpwstr>QC53658</vt:lpwstr>
  </property>
  <property fmtid="{D5CDD505-2E9C-101B-9397-08002B2CF9AE}" pid="11" name="MSIP_Label_f4cdc456-5864-460f-beda-883d23b78bbb_Enabled">
    <vt:lpwstr>true</vt:lpwstr>
  </property>
  <property fmtid="{D5CDD505-2E9C-101B-9397-08002B2CF9AE}" pid="12" name="MSIP_Label_f4cdc456-5864-460f-beda-883d23b78bbb_SetDate">
    <vt:lpwstr>2024-12-20T12:20:06Z</vt:lpwstr>
  </property>
  <property fmtid="{D5CDD505-2E9C-101B-9397-08002B2CF9AE}" pid="13" name="MSIP_Label_f4cdc456-5864-460f-beda-883d23b78bbb_Method">
    <vt:lpwstr>Privileged</vt:lpwstr>
  </property>
  <property fmtid="{D5CDD505-2E9C-101B-9397-08002B2CF9AE}" pid="14" name="MSIP_Label_f4cdc456-5864-460f-beda-883d23b78bbb_Name">
    <vt:lpwstr>Publicly Available</vt:lpwstr>
  </property>
  <property fmtid="{D5CDD505-2E9C-101B-9397-08002B2CF9AE}" pid="15" name="MSIP_Label_f4cdc456-5864-460f-beda-883d23b78bbb_SiteId">
    <vt:lpwstr>b24c8b06-522c-46fe-9080-70926f8dddb1</vt:lpwstr>
  </property>
  <property fmtid="{D5CDD505-2E9C-101B-9397-08002B2CF9AE}" pid="16" name="MSIP_Label_f4cdc456-5864-460f-beda-883d23b78bbb_ActionId">
    <vt:lpwstr>5d645a75-bf88-41a3-a5e9-6a6267662860</vt:lpwstr>
  </property>
  <property fmtid="{D5CDD505-2E9C-101B-9397-08002B2CF9AE}" pid="17" name="MSIP_Label_f4cdc456-5864-460f-beda-883d23b78bbb_ContentBits">
    <vt:lpwstr>0</vt:lpwstr>
  </property>
</Properties>
</file>